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732.jpg" ContentType="image/jpeg"/>
  <Override PartName="/word/media/rId738.jpg" ContentType="image/jpeg"/>
  <Override PartName="/word/media/rId742.jpg" ContentType="image/jpeg"/>
  <Override PartName="/word/media/rId748.jpg" ContentType="image/jpeg"/>
  <Override PartName="/word/media/rId745.jpg" ContentType="image/jpeg"/>
  <Override PartName="/word/media/rId752.jpg" ContentType="image/jpeg"/>
  <Override PartName="/word/media/rId735.jpg" ContentType="image/jpeg"/>
  <Override PartName="/word/media/rId760.jpg" ContentType="image/jpeg"/>
  <Override PartName="/word/media/rId764.jpg" ContentType="image/jpeg"/>
  <Override PartName="/word/media/rId631.jpg" ContentType="image/jpeg"/>
  <Override PartName="/word/media/rId634.jpg" ContentType="image/jpeg"/>
  <Override PartName="/word/media/rId638.jpg" ContentType="image/jpeg"/>
  <Override PartName="/word/media/rId642.jpg" ContentType="image/jpeg"/>
  <Override PartName="/word/media/rId649.jpg" ContentType="image/jpeg"/>
  <Override PartName="/word/media/rId646.jpg" ContentType="image/jpeg"/>
  <Override PartName="/word/media/rId653.jpg" ContentType="image/jpeg"/>
  <Override PartName="/word/media/rId658.jpg" ContentType="image/jpeg"/>
  <Override PartName="/word/media/rId662.jpg" ContentType="image/jpeg"/>
  <Override PartName="/word/media/rId666.jpg" ContentType="image/jpeg"/>
  <Override PartName="/word/media/rId670.jpg" ContentType="image/jpeg"/>
  <Override PartName="/word/media/rId674.jpg" ContentType="image/jpeg"/>
  <Override PartName="/word/media/rId627.jpg" ContentType="image/jpeg"/>
  <Override PartName="/word/media/rId555.jpg" ContentType="image/jpeg"/>
  <Override PartName="/word/media/rId559.jpg" ContentType="image/jpeg"/>
  <Override PartName="/word/media/rId552.jpg" ContentType="image/jpeg"/>
  <Override PartName="/word/media/rId546.jpg" ContentType="image/jpeg"/>
  <Override PartName="/word/media/rId543.jpg" ContentType="image/jpeg"/>
  <Override PartName="/word/media/rId549.jpg" ContentType="image/jpeg"/>
  <Override PartName="/word/media/rId601.jpg" ContentType="image/jpeg"/>
  <Override PartName="/word/media/rId533.jpg" ContentType="image/jpeg"/>
  <Override PartName="/word/media/rId536.jpg" ContentType="image/jpeg"/>
  <Override PartName="/word/media/rId539.jpg" ContentType="image/jpeg"/>
  <Override PartName="/word/media/rId609.jpg" ContentType="image/jpeg"/>
  <Override PartName="/word/media/rId612.jpg" ContentType="image/jpeg"/>
  <Override PartName="/word/media/rId606.jpg" ContentType="image/jpeg"/>
  <Override PartName="/word/media/rId619.jpg" ContentType="image/jpeg"/>
  <Override PartName="/word/media/rId616.jpg" ContentType="image/jpeg"/>
  <Override PartName="/word/media/rId622.jpg" ContentType="image/jpeg"/>
  <Override PartName="/word/media/rId571.jpg" ContentType="image/jpeg"/>
  <Override PartName="/word/media/rId567.jpg" ContentType="image/jpeg"/>
  <Override PartName="/word/media/rId579.jpg" ContentType="image/jpeg"/>
  <Override PartName="/word/media/rId575.jpg" ContentType="image/jpeg"/>
  <Override PartName="/word/media/rId563.jpg" ContentType="image/jpeg"/>
  <Override PartName="/word/media/rId597.jpg" ContentType="image/jpeg"/>
  <Override PartName="/word/media/rId57.jpg" ContentType="image/jpeg"/>
  <Override PartName="/word/media/rId50.jpg" ContentType="image/jpeg"/>
  <Override PartName="/word/media/rId586.png" ContentType="image/png"/>
  <Override PartName="/word/media/rId592.png" ContentType="image/png"/>
  <Override PartName="/word/media/rId589.png" ContentType="image/png"/>
  <Override PartName="/word/media/rId583.png" ContentType="image/png"/>
  <Override PartName="/word/media/rId67.png" ContentType="image/png"/>
  <Override PartName="/word/media/rId687.jpg" ContentType="image/jpeg"/>
  <Override PartName="/word/media/rId690.jpg" ContentType="image/jpeg"/>
  <Override PartName="/word/media/rId693.jpg" ContentType="image/jpeg"/>
  <Override PartName="/word/media/rId697.jpg" ContentType="image/jpeg"/>
  <Override PartName="/word/media/rId701.jpg" ContentType="image/jpeg"/>
  <Override PartName="/word/media/rId705.jpg" ContentType="image/jpeg"/>
  <Override PartName="/word/media/rId710.jpg" ContentType="image/jpeg"/>
  <Override PartName="/word/media/rId715.jpg" ContentType="image/jpeg"/>
  <Override PartName="/word/media/rId718.jpg" ContentType="image/jpeg"/>
  <Override PartName="/word/media/rId37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174.jpg" ContentType="image/jpeg"/>
  <Override PartName="/word/media/rId177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8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299.jpg" ContentType="image/jpeg"/>
  <Override PartName="/word/media/rId302.jpg" ContentType="image/jpeg"/>
  <Override PartName="/word/media/rId305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5.jpg" ContentType="image/jpeg"/>
  <Override PartName="/word/media/rId358.jpg" ContentType="image/jpeg"/>
  <Override PartName="/word/media/rId361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3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0.jpg" ContentType="image/jpeg"/>
  <Override PartName="/word/media/rId453.jpg" ContentType="image/jpeg"/>
  <Override PartName="/word/media/rId456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69.jpg" ContentType="image/jpeg"/>
  <Override PartName="/word/media/rId472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7.jpg" ContentType="image/jpeg"/>
  <Override PartName="/word/media/rId490.jpg" ContentType="image/jpeg"/>
  <Override PartName="/word/media/rId493.jpg" ContentType="image/jpeg"/>
  <Override PartName="/word/media/rId496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512.jpg" ContentType="image/jpeg"/>
  <Override PartName="/word/media/rId515.jpg" ContentType="image/jpeg"/>
  <Override PartName="/word/media/rId518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2025-05-04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p>
      <w:pPr>
        <w:pStyle w:val="FirstParagraph"/>
      </w:pPr>
      <w:r>
        <w:t xml:space="preserve">TURMA até NP1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</w:tbl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31" w:name="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NP1</w:t>
      </w:r>
    </w:p>
    <w:bookmarkStart w:id="125" w:name="grupos-até-2025-03-27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Grupos até 2025-03-27</w:t>
      </w:r>
    </w:p>
    <w:bookmarkStart w:id="123" w:name="turma-campus-chácara-santo-antônio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Turma Campus Chácara Santo Antônio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56"/>
        <w:gridCol w:w="2283"/>
        <w:gridCol w:w="713"/>
        <w:gridCol w:w="570"/>
        <w:gridCol w:w="1783"/>
        <w:gridCol w:w="1141"/>
        <w:gridCol w:w="10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EDUSOFT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 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3"/>
    <w:bookmarkStart w:id="124" w:name="turma-campus-marquês-de-são-vicente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Turma Campus Marquês de São Vicente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10"/>
        <w:gridCol w:w="3028"/>
        <w:gridCol w:w="621"/>
        <w:gridCol w:w="776"/>
        <w:gridCol w:w="776"/>
        <w:gridCol w:w="1242"/>
        <w:gridCol w:w="116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DE OLIVEIRA PRIMO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H677FD-0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MATEUS LACERDA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T135DJ-4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MURILO DA SILVA MOREIRA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R649IJ-0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TALES CLAHONOR LIMA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H7479E-9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EMYLY ESTHER K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H760IH-0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MURILLO AP CRUZ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H74EGJ-0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ARTHUR ALVES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R8046E-3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SARAH KETHELYN LACERDA BARBOSA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H70BGE-8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KAIKE DANTAS R DA COSTA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H66CAF-7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RODRIGUES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H71986-0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RYAN ALVES HANADA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H67622-3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KARINE MIRANDA PORTO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H5880J-3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KEMILLY SANTOS NASCIMENTO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H74GCC-6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YARA XAVIER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H5823A-3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RAISSA DA SILVIA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H7505B-6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KLEITON FACHETTI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F35JJB-8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BATISTA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H593AD-5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LUKAS EMANUEL SILVA C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H0315I-7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FAUSTO AMARAL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H724CC-9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DA SILVA BITTENCOURT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EDUARDA LAVIERI JANUÁRIO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H763EB-0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FELIPE SOUZA TELES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H75FAH-1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WELLINGTON ALVES DE F FILHO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H67HHB-2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CARVALHO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H74BGA-7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DA F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R57796-1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SANTIM DE JESUS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G87JIA-0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NIKOLAS KENNEDY SANTOS MOURA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H7227B-7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GOMES MEINTS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H66JCH-2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GABRIEL V CARDOZO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HIGUCHI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R8386I-8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AUGUSTO SALLES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H762BD-9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R862FC-7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AUGUSTO DE BRITO PAULI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H763HE-7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TAINA ASSADA LANZO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R835BI-0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CARNEIRO SANDES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R661DD-5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LETICIA SILVA MELO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R8002B-4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GABRIEL ANDRADE GONÇALVES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R556GF-5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ROSATI UNTI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R838BB-1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VICTOR DUQUE FREITAS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H67449-2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BARBOZA LEAO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N08803-6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VALERIA ARTUR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H7504A-0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GIOVANI RODRIGUES DE AQUINO RE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R86424-3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ANDRE SATURNINO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H7539G-5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JOSE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R8603E-9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DA SILVA CORREA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R829IH-2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DOS SANTOS MOTA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R84672-5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RIBEIRO CANDIDO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H3371I-0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COSTA MENDONCA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R859DD-0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KEMELLY MARIA FERNANDES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R8676J-6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RICARDO COMPRI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R68912-3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THALLES ARAUJO ROCHA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H76072-0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PEREIRA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R39568-5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ARRUDA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H763DG-4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MICHAEL DOUGLAS G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H72286-1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GOIABEIRA DE ANDRADE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H7606G-0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CABRAL DE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H6769I-7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CAMILLY NUNES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H765GJ-3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DOS SANTOS ALMEIDA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R868BE-2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PAULA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H762DC-5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ROGER BRANDÃO PERES BRAGA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H76518-8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R8622B-0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ROMULO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H763JH-6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SAMUEL HENRIQUE OLIVEIRA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R841HJ-1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DOS SANTOS 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R8623B-7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CAUE GUEDES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R8575D-4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DONEGÁ DIAS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R6676H-0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TOMÁS MATOS BASSO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H75FGF-9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MARCUS VINICIUS GOMES SANTANA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KAUÃ OLIVEIRA ROSSI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R87071-5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ELOISE CASSAMASSIMO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H767FG-4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YAMAGUCHI SOARES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R861JF-4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HENRIQUE DA SILVA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R875CF-4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CASSIO HENRIQUE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H76BFC-7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CHARLES DELBOUX JÚNIOR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R19933-9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A R CHAVES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G71BID-6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FELLIPE ARRUDA M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H7643A-4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GIMENEZ CARNEIRO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R872HC-7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DA SILVA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H76ADB-8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MARQUES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R87336-6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JULIO DOS REIS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H15134-1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KAUAN DANIEL CERQUEIRA TOMAZ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R653CA-0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GONÇALVES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H4669I-2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FARIA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F36452-6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MAICON EVANGELISTA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H76IDG-0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F3646D-5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VICTOR OLIVEIRA ELIAS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R86349-2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PAULO HENRIQUE MOREIRA ARAUJO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R877FF-9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HENRIQUE ROCHA FRANCO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R87411-7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KEVEN DA SILVA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R86256-9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TANIA NOGUEIRA MIRANDA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F363BH-2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INACIO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R604FA-1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TIAGO OLIVEIRA DOS SANTOS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R85913-4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UVA MARTINS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H7626G-2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MANGUES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H76616-8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VITORIA ROCHA PACHECO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R868DI-0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WENDEHL JUNIOR ALVES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H7529J-3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AYRES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R863EC-6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4"/>
    <w:bookmarkEnd w:id="125"/>
    <w:bookmarkStart w:id="126" w:name="apresentação-trabalho-np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End w:id="126"/>
    <w:bookmarkStart w:id="150" w:name="X06671647269d8533d5baed2782d91932aa51f3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NP1 – TRABALHO DE SUBSTITUIÇÃO DE PROVA P1 - PESQUISA</w:t>
      </w:r>
    </w:p>
    <w:bookmarkStart w:id="127" w:name="capa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7"/>
    <w:bookmarkStart w:id="128" w:name="agradecimentos-e-dedicatórias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8"/>
    <w:bookmarkStart w:id="129" w:name="sumário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9"/>
    <w:bookmarkStart w:id="130" w:name="resumo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30"/>
    <w:bookmarkStart w:id="131" w:name="justificativ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31"/>
    <w:bookmarkStart w:id="132" w:name="objetivo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32"/>
    <w:bookmarkStart w:id="133" w:name="introdução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33"/>
    <w:bookmarkStart w:id="134" w:name="revisão-bibliográfica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4"/>
    <w:bookmarkStart w:id="135" w:name="materiais-e-métodos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5"/>
    <w:bookmarkStart w:id="136" w:name="resultados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6"/>
    <w:bookmarkStart w:id="137" w:name="discussão"/>
    <w:p>
      <w:pPr>
        <w:pStyle w:val="Heading3"/>
      </w:pPr>
      <w:r>
        <w:rPr>
          <w:rStyle w:val="SectionNumber"/>
        </w:rPr>
        <w:t xml:space="preserve">2.3.11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7"/>
    <w:bookmarkStart w:id="138" w:name="conclusão"/>
    <w:p>
      <w:pPr>
        <w:pStyle w:val="Heading3"/>
      </w:pPr>
      <w:r>
        <w:rPr>
          <w:rStyle w:val="SectionNumber"/>
        </w:rPr>
        <w:t xml:space="preserve">2.3.12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8"/>
    <w:bookmarkStart w:id="139" w:name="referencias-bibliográficas"/>
    <w:p>
      <w:pPr>
        <w:pStyle w:val="Heading3"/>
      </w:pPr>
      <w:r>
        <w:rPr>
          <w:rStyle w:val="SectionNumber"/>
        </w:rPr>
        <w:t xml:space="preserve">2.3.13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9"/>
    <w:bookmarkStart w:id="149" w:name="X9032f2181d64a6dd9deda794fff5b383c4bd059"/>
    <w:p>
      <w:pPr>
        <w:pStyle w:val="Heading3"/>
      </w:pPr>
      <w:r>
        <w:rPr>
          <w:rStyle w:val="SectionNumber"/>
        </w:rPr>
        <w:t xml:space="preserve">2.3.14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5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6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7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8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9"/>
    <w:bookmarkEnd w:id="150"/>
    <w:bookmarkStart w:id="151" w:name="formação-dos-grupos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51"/>
    <w:bookmarkStart w:id="153" w:name="X6c705fc61b71c7d2d74280968b2233491e75649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52" w:name="ter-em-posse-os-dados-do-cliente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52"/>
    <w:bookmarkEnd w:id="153"/>
    <w:bookmarkStart w:id="524" w:name="começando-a-impantação-do-erp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4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9" w:name="impantando-o-erp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70" w:name="Xc3aaddd7b17ec1956ab6a17fda3bee28c735302"/>
    <w:p>
      <w:pPr>
        <w:pStyle w:val="Heading4"/>
      </w:pPr>
      <w:r>
        <w:rPr>
          <w:rStyle w:val="SectionNumber"/>
        </w:rPr>
        <w:t xml:space="preserve">2.6.1.1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6" name="Picture"/>
            <a:graphic>
              <a:graphicData uri="http://schemas.openxmlformats.org/drawingml/2006/picture">
                <pic:pic>
                  <pic:nvPicPr>
                    <pic:cNvPr descr="images/np1/001-bling-cadastro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images/np1/004-bling-conta-criada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292" w:name="X90dd904c3936fe2c4c10f08ff1bc3fad030502a"/>
    <w:p>
      <w:pPr>
        <w:pStyle w:val="Heading4"/>
      </w:pPr>
      <w:r>
        <w:rPr>
          <w:rStyle w:val="SectionNumber"/>
        </w:rPr>
        <w:t xml:space="preserve">2.6.1.2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80" w:name="X5c8ab90f0e25bdbc758e32505f0b90f727ef5eb"/>
    <w:p>
      <w:pPr>
        <w:pStyle w:val="Heading5"/>
      </w:pPr>
      <w:r>
        <w:rPr>
          <w:rStyle w:val="SectionNumber"/>
        </w:rPr>
        <w:t xml:space="preserve">2.6.1.2.1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211" w:name="Xee15581d5a574e1b67f58f1e5df05446c53df45"/>
    <w:p>
      <w:pPr>
        <w:pStyle w:val="Heading5"/>
      </w:pPr>
      <w:r>
        <w:rPr>
          <w:rStyle w:val="SectionNumber"/>
        </w:rPr>
        <w:t xml:space="preserve">2.6.1.2.2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57" w:name="X4922b6af3178a867a40f899ed892f6dab41c3c9"/>
    <w:p>
      <w:pPr>
        <w:pStyle w:val="Heading5"/>
      </w:pPr>
      <w:r>
        <w:rPr>
          <w:rStyle w:val="SectionNumber"/>
        </w:rPr>
        <w:t xml:space="preserve">2.6.1.2.3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020-cadastrar-produtos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91" w:name="Xb389003d4eaaa45ea59fa67520f1bec769b9e79"/>
    <w:p>
      <w:pPr>
        <w:pStyle w:val="Heading5"/>
      </w:pPr>
      <w:r>
        <w:rPr>
          <w:rStyle w:val="SectionNumber"/>
        </w:rPr>
        <w:t xml:space="preserve">2.6.1.2.4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End w:id="292"/>
    <w:bookmarkStart w:id="308" w:name="Xcc09957f24799c4a10f39723fd3688da56ee488"/>
    <w:p>
      <w:pPr>
        <w:pStyle w:val="Heading4"/>
      </w:pPr>
      <w:r>
        <w:rPr>
          <w:rStyle w:val="SectionNumber"/>
        </w:rPr>
        <w:t xml:space="preserve">2.6.1.3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8"/>
    <w:bookmarkEnd w:id="309"/>
    <w:bookmarkStart w:id="310" w:name="X900fc9893c3080bddb8940af2cdd3492d9cb92e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Impantando o E-COMMERCE (parte virtual loja)</w:t>
      </w:r>
    </w:p>
    <w:bookmarkEnd w:id="310"/>
    <w:bookmarkStart w:id="365" w:name="ative-a-plataforma-de-e-commerc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ATIVE a PLATAFORMA DE E-COMMERCE</w:t>
      </w:r>
    </w:p>
    <w:bookmarkStart w:id="326" w:name="X087427d7b071db694f8f59b068727f79f26c7f9"/>
    <w:p>
      <w:pPr>
        <w:pStyle w:val="Heading4"/>
      </w:pPr>
      <w:r>
        <w:rPr>
          <w:rStyle w:val="SectionNumber"/>
        </w:rPr>
        <w:t xml:space="preserve">2.6.3.1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6"/>
    <w:bookmarkStart w:id="345" w:name="X9a4a84801744824e632393aec47606eca1ec7db"/>
    <w:p>
      <w:pPr>
        <w:pStyle w:val="Heading4"/>
      </w:pPr>
      <w:r>
        <w:rPr>
          <w:rStyle w:val="SectionNumber"/>
        </w:rPr>
        <w:t xml:space="preserve">2.6.3.2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5"/>
    <w:bookmarkStart w:id="364" w:name="X3ab7b28df6ad593e44c4798b5d2e13481a3828c"/>
    <w:p>
      <w:pPr>
        <w:pStyle w:val="Heading4"/>
      </w:pPr>
      <w:r>
        <w:rPr>
          <w:rStyle w:val="SectionNumber"/>
        </w:rPr>
        <w:t xml:space="preserve">2.6.3.3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End w:id="365"/>
    <w:bookmarkStart w:id="437" w:name="X8211a7d7eb21d84c21d8f0ec2a2ccf655ba3c33"/>
    <w:p>
      <w:pPr>
        <w:pStyle w:val="Heading3"/>
      </w:pPr>
      <w:r>
        <w:rPr>
          <w:rStyle w:val="SectionNumber"/>
        </w:rPr>
        <w:t xml:space="preserve">2.6.4</w:t>
      </w:r>
      <w:r>
        <w:tab/>
      </w:r>
      <w:r>
        <w:t xml:space="preserve">Inicie a amarração (integração) do e-commerce com o ERP (começando no e-commerce)</w:t>
      </w:r>
    </w:p>
    <w:bookmarkStart w:id="378" w:name="Xc73d7331c646304e25a830c84a893d9ab9fec53"/>
    <w:p>
      <w:pPr>
        <w:pStyle w:val="Heading4"/>
      </w:pPr>
      <w:r>
        <w:rPr>
          <w:rStyle w:val="SectionNumber"/>
        </w:rPr>
        <w:t xml:space="preserve">2.6.4.1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8"/>
    <w:bookmarkStart w:id="400" w:name="X901541ea1a1458dce0ce880999e65d10cc150c2"/>
    <w:p>
      <w:pPr>
        <w:pStyle w:val="Heading4"/>
      </w:pPr>
      <w:r>
        <w:rPr>
          <w:rStyle w:val="SectionNumber"/>
        </w:rPr>
        <w:t xml:space="preserve">2.6.4.2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13" w:name="X69a0a30c82dd83d8434fb5b059ecadd61ef0ebf"/>
    <w:p>
      <w:pPr>
        <w:pStyle w:val="Heading4"/>
      </w:pPr>
      <w:r>
        <w:rPr>
          <w:rStyle w:val="SectionNumber"/>
        </w:rPr>
        <w:t xml:space="preserve">2.6.4.3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32" w:name="faça-agora-a-exportação-dos-produtos"/>
    <w:p>
      <w:pPr>
        <w:pStyle w:val="Heading4"/>
      </w:pPr>
      <w:r>
        <w:rPr>
          <w:rStyle w:val="SectionNumber"/>
        </w:rPr>
        <w:t xml:space="preserve">2.6.4.4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4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7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6" w:name="Xd08b33ca9eac5763445d8b2401f686204acd4d3"/>
    <w:p>
      <w:pPr>
        <w:pStyle w:val="Heading4"/>
      </w:pPr>
      <w:r>
        <w:rPr>
          <w:rStyle w:val="SectionNumber"/>
        </w:rPr>
        <w:t xml:space="preserve">2.6.4.5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End w:id="437"/>
    <w:bookmarkStart w:id="523" w:name="X5c793749e3ec3bbbd3b44cc4495f20aa4edd128"/>
    <w:p>
      <w:pPr>
        <w:pStyle w:val="Heading3"/>
      </w:pPr>
      <w:r>
        <w:rPr>
          <w:rStyle w:val="SectionNumber"/>
        </w:rPr>
        <w:t xml:space="preserve">2.6.5</w:t>
      </w:r>
      <w:r>
        <w:tab/>
      </w:r>
      <w:r>
        <w:t xml:space="preserve">INICIANDO O PROCESSO DE VENDA SIMULADA NO E-COMMERCE INTEGRADO AO ERP:</w:t>
      </w:r>
    </w:p>
    <w:bookmarkStart w:id="459" w:name="Xb67c0a0264e42ff80dcf72bd89ab8853e64f06d"/>
    <w:p>
      <w:pPr>
        <w:pStyle w:val="Heading4"/>
      </w:pPr>
      <w:r>
        <w:rPr>
          <w:rStyle w:val="SectionNumber"/>
        </w:rPr>
        <w:t xml:space="preserve">2.6.5.1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9"/>
    <w:bookmarkStart w:id="478" w:name="Xd3e8793d576532e2f95f7a758bbeee41a61475c"/>
    <w:p>
      <w:pPr>
        <w:pStyle w:val="Heading4"/>
      </w:pPr>
      <w:r>
        <w:rPr>
          <w:rStyle w:val="SectionNumber"/>
        </w:rPr>
        <w:t xml:space="preserve">2.6.5.2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522" w:name="aprovação-manual-da-compra"/>
    <w:p>
      <w:pPr>
        <w:pStyle w:val="Heading4"/>
      </w:pPr>
      <w:r>
        <w:rPr>
          <w:rStyle w:val="SectionNumber"/>
        </w:rPr>
        <w:t xml:space="preserve">2.6.5.3</w:t>
      </w:r>
      <w:r>
        <w:tab/>
      </w:r>
      <w:r>
        <w:t xml:space="preserve">Aprovação manual da compra</w:t>
      </w:r>
    </w:p>
    <w:bookmarkStart w:id="482" w:name="X93be33674dc682bade2960392e565f604aa498c"/>
    <w:p>
      <w:pPr>
        <w:pStyle w:val="Heading5"/>
      </w:pPr>
      <w:r>
        <w:rPr>
          <w:rStyle w:val="SectionNumber"/>
        </w:rPr>
        <w:t xml:space="preserve">2.6.5.3.1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86" w:name="cliente-manda-comprovante-de-pagamento"/>
    <w:p>
      <w:pPr>
        <w:pStyle w:val="Heading5"/>
      </w:pPr>
      <w:r>
        <w:rPr>
          <w:rStyle w:val="SectionNumber"/>
        </w:rPr>
        <w:t xml:space="preserve">2.6.5.3.2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6"/>
    <w:bookmarkStart w:id="499" w:name="Xc0bad00c42897dd336a71553aca378c3ef449c4"/>
    <w:p>
      <w:pPr>
        <w:pStyle w:val="Heading5"/>
      </w:pPr>
      <w:r>
        <w:rPr>
          <w:rStyle w:val="SectionNumber"/>
        </w:rPr>
        <w:t xml:space="preserve">2.6.5.3.3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91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9"/>
    <w:bookmarkStart w:id="521" w:name="X52317ea1c2f19d951ad05545bdf5eab5766d166"/>
    <w:p>
      <w:pPr>
        <w:pStyle w:val="Heading5"/>
      </w:pPr>
      <w:r>
        <w:rPr>
          <w:rStyle w:val="SectionNumber"/>
        </w:rPr>
        <w:t xml:space="preserve">2.6.5.3.4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09-ERP_liberar_venda1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0-ERP_liberar_venda2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1-ERP_liberar_venda3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2-ERP_liberar_venda4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images/np1/113-ERP_liberar_venda5.jp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images/np1/114-ERP_liberar_venda6.jp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images/np1/115-ERP_liberar_venda7.jp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21"/>
    <w:bookmarkEnd w:id="522"/>
    <w:bookmarkEnd w:id="523"/>
    <w:bookmarkEnd w:id="524"/>
    <w:bookmarkStart w:id="529" w:name="Xe5a819f6a6c7c9b35dbc77010a5236747c29c4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CASO DE SUCESSO NO BRASIL DE UMA STARTUP, NESSE CASO ESPECÍFICAMENTE, DE I.A.</w:t>
      </w:r>
    </w:p>
    <w:bookmarkStart w:id="526" w:name="X79e5c6939b1c01ea35a3782bda74833716a6786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5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6"/>
    <w:bookmarkStart w:id="528" w:name="X049760b4013c55a36fcebb4db8c326c716775c7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7">
        <w:r>
          <w:rPr>
            <w:rStyle w:val="Hyperlink"/>
          </w:rPr>
          <w:t xml:space="preserve">https://www.datacamp.com/pt/tutorial/crew-ai</w:t>
        </w:r>
      </w:hyperlink>
    </w:p>
    <w:bookmarkEnd w:id="528"/>
    <w:bookmarkEnd w:id="529"/>
    <w:bookmarkStart w:id="530" w:name="X4452de2d778f8e2b82623fcc2b5dbb087ab9ee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30"/>
    <w:bookmarkEnd w:id="531"/>
    <w:bookmarkStart w:id="686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32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32"/>
    <w:bookmarkStart w:id="626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p>
      <w:pPr>
        <w:pStyle w:val="FirstParagraph"/>
      </w:pPr>
      <w:r>
        <w:t xml:space="preserve">Em uma empresa, a infraestrutura de TIC precisa de 3 elementos fundamentais para funcionar:</w:t>
      </w:r>
    </w:p>
    <w:p>
      <w:pPr>
        <w:numPr>
          <w:ilvl w:val="0"/>
          <w:numId w:val="1033"/>
        </w:numPr>
      </w:pPr>
      <w:r>
        <w:t xml:space="preserve">Hardware;</w:t>
      </w:r>
    </w:p>
    <w:p>
      <w:pPr>
        <w:numPr>
          <w:ilvl w:val="0"/>
          <w:numId w:val="1033"/>
        </w:numPr>
      </w:pPr>
      <w:r>
        <w:t xml:space="preserve">Software;</w:t>
      </w:r>
    </w:p>
    <w:p>
      <w:pPr>
        <w:numPr>
          <w:ilvl w:val="0"/>
          <w:numId w:val="1033"/>
        </w:numPr>
      </w:pPr>
      <w:r>
        <w:t xml:space="preserve">Pessoas especializadas;</w:t>
      </w:r>
    </w:p>
    <w:bookmarkStart w:id="542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p>
      <w:pPr>
        <w:pStyle w:val="FirstParagraph"/>
      </w:pPr>
      <w:r>
        <w:t xml:space="preserve">Fazem parte do cabedal de hadware das empresas:</w:t>
      </w:r>
    </w:p>
    <w:p>
      <w:pPr>
        <w:pStyle w:val="BodyText"/>
      </w:pPr>
      <w:r>
        <w:rPr>
          <w:b/>
          <w:bCs/>
        </w:rPr>
        <w:t xml:space="preserve">Estações de Trabalho</w:t>
      </w:r>
      <w:r>
        <w:t xml:space="preserve"> </w:t>
      </w:r>
      <w:r>
        <w:t xml:space="preserve">(WorkStations) - É um computador direcionado a atividades profissionais que, frequentemente, demandam bastante desempenho no processamento de dados;</w:t>
      </w:r>
    </w:p>
    <w:p>
      <w:pPr>
        <w:pStyle w:val="BodyText"/>
      </w:pPr>
      <w:r>
        <w:drawing>
          <wp:inline>
            <wp:extent cx="3943350" cy="2957512"/>
            <wp:effectExtent b="0" l="0" r="0" t="0"/>
            <wp:docPr descr="" title="" id="534" name="Picture"/>
            <a:graphic>
              <a:graphicData uri="http://schemas.openxmlformats.org/drawingml/2006/picture">
                <pic:pic>
                  <pic:nvPicPr>
                    <pic:cNvPr descr="images/InfraEstrutura/hardware/01-estacao_de_trabalho.jpg" id="535" name="Picture"/>
                    <pic:cNvPicPr>
                      <a:picLocks noChangeArrowheads="1" noChangeAspect="1"/>
                    </pic:cNvPicPr>
                  </pic:nvPicPr>
                  <pic:blipFill>
                    <a:blip r:embed="rId5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43350" cy="29575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Computadores Pessoais</w:t>
      </w:r>
      <w:r>
        <w:t xml:space="preserve"> </w:t>
      </w:r>
      <w:r>
        <w:t xml:space="preserve">(Laptops e Desktops) - Um Computador Pessoal empresarial é um computador de mesa com capacidade dimensionada para uso em empresas e organizações visando tratar tarefas administrativas dos departamentos. O mesmo se aplica aos computadores portáteis empresariais (laptops);</w:t>
      </w:r>
    </w:p>
    <w:p>
      <w:pPr>
        <w:pStyle w:val="BodyText"/>
      </w:pPr>
      <w:r>
        <w:drawing>
          <wp:inline>
            <wp:extent cx="3251200" cy="1600200"/>
            <wp:effectExtent b="0" l="0" r="0" t="0"/>
            <wp:docPr descr="" title="" id="537" name="Picture"/>
            <a:graphic>
              <a:graphicData uri="http://schemas.openxmlformats.org/drawingml/2006/picture">
                <pic:pic>
                  <pic:nvPicPr>
                    <pic:cNvPr descr="images/InfraEstrutura/hardware/02-desktop-laptop.jpg" id="538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1200" cy="1600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Dispositivos móveis</w:t>
      </w:r>
      <w:r>
        <w:t xml:space="preserve"> </w:t>
      </w:r>
      <w:r>
        <w:t xml:space="preserve">(Smartphones e Tablets) - Os smartphones e tablets empresarias são aparelho celular fornecido por uma empresa para que os colaboradores usem no trabalho, normalmente customizados com configurações avançadas, como e-mail corporativo, aplicativos de gestão de projetos e CRM (Sistema de Relacionamento com Clientes) ;</w:t>
      </w:r>
    </w:p>
    <w:p>
      <w:pPr>
        <w:pStyle w:val="BodyText"/>
      </w:pPr>
      <w:r>
        <w:drawing>
          <wp:inline>
            <wp:extent cx="5334000" cy="2997905"/>
            <wp:effectExtent b="0" l="0" r="0" t="0"/>
            <wp:docPr descr="" title="" id="540" name="Picture"/>
            <a:graphic>
              <a:graphicData uri="http://schemas.openxmlformats.org/drawingml/2006/picture">
                <pic:pic>
                  <pic:nvPicPr>
                    <pic:cNvPr descr="images/InfraEstrutura/hardware/04-tablet_lenovo.jpg" id="541" name="Picture"/>
                    <pic:cNvPicPr>
                      <a:picLocks noChangeArrowheads="1" noChangeAspect="1"/>
                    </pic:cNvPicPr>
                  </pic:nvPicPr>
                  <pic:blipFill>
                    <a:blip r:embed="rId5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79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42"/>
    <w:bookmarkStart w:id="562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p>
      <w:pPr>
        <w:pStyle w:val="Compact"/>
        <w:numPr>
          <w:ilvl w:val="0"/>
          <w:numId w:val="1034"/>
        </w:numPr>
      </w:pPr>
      <w:r>
        <w:rPr>
          <w:b/>
          <w:bCs/>
        </w:rPr>
        <w:t xml:space="preserve">Roteadores:</w:t>
      </w:r>
      <w:r>
        <w:t xml:space="preserve"> </w:t>
      </w:r>
      <w:r>
        <w:t xml:space="preserve">Direcionam o tráfego de dados entre redes. Operam em camada de rede OSI</w:t>
      </w:r>
      <w:r>
        <w:t xml:space="preserve"> </w:t>
      </w:r>
      <w:r>
        <w:t xml:space="preserve">“</w:t>
      </w:r>
      <w:r>
        <w:t xml:space="preserve">3</w:t>
      </w:r>
      <w:r>
        <w:t xml:space="preserve">”</w:t>
      </w:r>
      <w:r>
        <w:t xml:space="preserve">. Podem ser</w:t>
      </w:r>
      <w:r>
        <w:t xml:space="preserve"> </w:t>
      </w:r>
      <w:r>
        <w:rPr>
          <w:b/>
          <w:bCs/>
        </w:rPr>
        <w:t xml:space="preserve">roteadores internos</w:t>
      </w:r>
      <w:r>
        <w:t xml:space="preserve"> </w:t>
      </w:r>
      <w:r>
        <w:t xml:space="preserve">à empresa (Roteadores Internos ao Sistema Autônomo de Roteamento) ou</w:t>
      </w:r>
      <w:r>
        <w:t xml:space="preserve"> </w:t>
      </w:r>
      <w:r>
        <w:rPr>
          <w:b/>
          <w:bCs/>
        </w:rPr>
        <w:t xml:space="preserve">roteadores de borda</w:t>
      </w:r>
      <w:r>
        <w:t xml:space="preserve"> </w:t>
      </w:r>
      <w:r>
        <w:t xml:space="preserve">(Roteadores Externos ao Sistema Autônomo de Roteamento).</w:t>
      </w:r>
    </w:p>
    <w:p>
      <w:pPr>
        <w:pStyle w:val="CaptionedFigure"/>
      </w:pPr>
      <w:r>
        <w:drawing>
          <wp:inline>
            <wp:extent cx="5334000" cy="1674283"/>
            <wp:effectExtent b="0" l="0" r="0" t="0"/>
            <wp:docPr descr="Roteador exclusivo CISCO de pequeno porte - Interno ao Sistema Autônomo (AS)" title="" id="544" name="Picture"/>
            <a:graphic>
              <a:graphicData uri="http://schemas.openxmlformats.org/drawingml/2006/picture">
                <pic:pic>
                  <pic:nvPicPr>
                    <pic:cNvPr descr="images/InfraEstrutura/Redes/roteador-cisco.jpg" id="545" name="Picture"/>
                    <pic:cNvPicPr>
                      <a:picLocks noChangeArrowheads="1" noChangeAspect="1"/>
                    </pic:cNvPicPr>
                  </pic:nvPicPr>
                  <pic:blipFill>
                    <a:blip r:embed="rId5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742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Roteador exclusivo CISCO de pequeno porte - Interno ao Sistema Autônomo (AS)</w:t>
      </w:r>
    </w:p>
    <w:p>
      <w:pPr>
        <w:pStyle w:val="CaptionedFigure"/>
      </w:pPr>
      <w:r>
        <w:drawing>
          <wp:inline>
            <wp:extent cx="5334000" cy="1664405"/>
            <wp:effectExtent b="0" l="0" r="0" t="0"/>
            <wp:docPr descr="Roteador exclusivo CISCO de grande porte - Roteador de Borda - externo ao Sistema Autônomo (AS)" title="" id="547" name="Picture"/>
            <a:graphic>
              <a:graphicData uri="http://schemas.openxmlformats.org/drawingml/2006/picture">
                <pic:pic>
                  <pic:nvPicPr>
                    <pic:cNvPr descr="images/InfraEstrutura/Redes/roteador-cisco-3900.jpg" id="548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6440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Roteador exclusivo CISCO de grande porte - Roteador de Borda - externo ao Sistema Autônomo (AS)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Switches:</w:t>
      </w:r>
      <w:r>
        <w:t xml:space="preserve"> </w:t>
      </w:r>
      <w:r>
        <w:t xml:space="preserve">Conectam dispositivos dentro de uma rede local da empresa (LAN - Local Area Network). camada de rede OSI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</w:p>
    <w:p>
      <w:pPr>
        <w:pStyle w:val="CaptionedFigure"/>
      </w:pPr>
      <w:r>
        <w:drawing>
          <wp:inline>
            <wp:extent cx="5334000" cy="1689100"/>
            <wp:effectExtent b="0" l="0" r="0" t="0"/>
            <wp:docPr descr="Comutador (Switch) de camada “2” de 48 portas energizáveis (PoE) para dados e telefonia IP" title="" id="550" name="Picture"/>
            <a:graphic>
              <a:graphicData uri="http://schemas.openxmlformats.org/drawingml/2006/picture">
                <pic:pic>
                  <pic:nvPicPr>
                    <pic:cNvPr descr="images/InfraEstrutura/Redes/switch-cisco-3750x-48.jpg" id="551" name="Picture"/>
                    <pic:cNvPicPr>
                      <a:picLocks noChangeArrowheads="1" noChangeAspect="1"/>
                    </pic:cNvPicPr>
                  </pic:nvPicPr>
                  <pic:blipFill>
                    <a:blip r:embed="rId5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891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Comutador (Switch) de camada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  <w:r>
        <w:t xml:space="preserve"> </w:t>
      </w:r>
      <w:r>
        <w:t xml:space="preserve">de 48 portas energizáveis (PoE) para dados e telefonia IP</w:t>
      </w:r>
    </w:p>
    <w:p>
      <w:pPr>
        <w:pStyle w:val="Compact"/>
        <w:numPr>
          <w:ilvl w:val="0"/>
          <w:numId w:val="1036"/>
        </w:numPr>
      </w:pPr>
      <w:r>
        <w:rPr>
          <w:b/>
          <w:bCs/>
        </w:rPr>
        <w:t xml:space="preserve">Firewalls:</w:t>
      </w:r>
      <w:r>
        <w:t xml:space="preserve"> </w:t>
      </w:r>
      <w:r>
        <w:t xml:space="preserve">Protegem a rede contra acessos não autorizados e ameaças externas.</w:t>
      </w:r>
    </w:p>
    <w:p>
      <w:pPr>
        <w:pStyle w:val="CaptionedFigure"/>
      </w:pPr>
      <w:r>
        <w:drawing>
          <wp:inline>
            <wp:extent cx="5334000" cy="859366"/>
            <wp:effectExtent b="0" l="0" r="0" t="0"/>
            <wp:docPr descr="Firewall da empresa Palo Alto modelo PA-850" title="" id="553" name="Picture"/>
            <a:graphic>
              <a:graphicData uri="http://schemas.openxmlformats.org/drawingml/2006/picture">
                <pic:pic>
                  <pic:nvPicPr>
                    <pic:cNvPr descr="images/InfraEstrutura/Redes/firewall-PaloAlto-PA850.jpg" id="554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593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Firewall da empresa Palo Alto modelo PA-850</w:t>
      </w:r>
    </w:p>
    <w:p>
      <w:pPr>
        <w:numPr>
          <w:ilvl w:val="0"/>
          <w:numId w:val="1037"/>
        </w:numPr>
      </w:pPr>
      <w:r>
        <w:rPr>
          <w:b/>
          <w:bCs/>
        </w:rPr>
        <w:t xml:space="preserve">Pontos de Acesso Wi-Fi:</w:t>
      </w:r>
      <w:r>
        <w:t xml:space="preserve"> </w:t>
      </w:r>
      <w:r>
        <w:t xml:space="preserve">Permitem a conexão sem fio à rede. camada de rede OSI</w:t>
      </w:r>
      <w:r>
        <w:t xml:space="preserve"> </w:t>
      </w:r>
      <w:r>
        <w:t xml:space="preserve">“</w:t>
      </w:r>
      <w:r>
        <w:t xml:space="preserve">2</w:t>
      </w:r>
      <w:r>
        <w:t xml:space="preserve">”</w:t>
      </w:r>
    </w:p>
    <w:p>
      <w:pPr>
        <w:numPr>
          <w:ilvl w:val="0"/>
          <w:numId w:val="1000"/>
        </w:numPr>
      </w:pPr>
      <w:r>
        <w:t xml:space="preserve">Os pontos de acesso de rede sem fio (WI-FI) formam uma grande célula wi-fi na empresa. A célula, tal qual um siwitch virtual, tem apenas a função de conectar os dispositivos, geralmente os dispositivos móveis, a rede local da empresa (LAN - Local Area Network).</w:t>
      </w:r>
    </w:p>
    <w:p>
      <w:pPr>
        <w:pStyle w:val="FirstParagraph"/>
      </w:pPr>
      <w:hyperlink r:id="rId558">
        <w:r>
          <w:drawing>
            <wp:inline>
              <wp:extent cx="5334000" cy="1950861"/>
              <wp:effectExtent b="0" l="0" r="0" t="0"/>
              <wp:docPr descr="" title="" id="556" name="Picture"/>
              <a:graphic>
                <a:graphicData uri="http://schemas.openxmlformats.org/drawingml/2006/picture">
                  <pic:pic>
                    <pic:nvPicPr>
                      <pic:cNvPr descr="images/InfraEstrutura/Redes/Ponto_De_Acesso-cisco.jpg" id="557" name="Picture"/>
                      <pic:cNvPicPr>
                        <a:picLocks noChangeArrowheads="1" noChangeAspect="1"/>
                      </pic:cNvPicPr>
                    </pic:nvPicPr>
                    <pic:blipFill>
                      <a:blip r:embed="rId555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334000" cy="1950861"/>
                      </a:xfrm>
                      <a:prstGeom prst="rect">
                        <a:avLst/>
                      </a:prstGeom>
                      <a:noFill/>
                      <a:ln w="9525">
                        <a:noFill/>
                        <a:headEnd/>
                        <a:tailEnd/>
                      </a:ln>
                    </pic:spPr>
                  </pic:pic>
                </a:graphicData>
              </a:graphic>
            </wp:inline>
          </w:drawing>
        </w:r>
      </w:hyperlink>
    </w:p>
    <w:p>
      <w:pPr>
        <w:pStyle w:val="Compact"/>
        <w:numPr>
          <w:ilvl w:val="0"/>
          <w:numId w:val="1038"/>
        </w:numPr>
      </w:pPr>
      <w:r>
        <w:rPr>
          <w:b/>
          <w:bCs/>
        </w:rPr>
        <w:t xml:space="preserve">Cabos e Conectores:</w:t>
      </w:r>
      <w:r>
        <w:t xml:space="preserve"> </w:t>
      </w:r>
      <w:r>
        <w:t xml:space="preserve">A infraestrutura física para conectar os dispositivos. camada de rede OSI</w:t>
      </w:r>
      <w:r>
        <w:t xml:space="preserve"> </w:t>
      </w:r>
      <w:r>
        <w:t xml:space="preserve">“</w:t>
      </w:r>
      <w:r>
        <w:t xml:space="preserve">1</w:t>
      </w:r>
      <w:r>
        <w:t xml:space="preserve">”</w:t>
      </w:r>
    </w:p>
    <w:p>
      <w:pPr>
        <w:pStyle w:val="FirstParagraph"/>
      </w:pPr>
      <w:r>
        <w:drawing>
          <wp:inline>
            <wp:extent cx="4152900" cy="4152900"/>
            <wp:effectExtent b="0" l="0" r="0" t="0"/>
            <wp:docPr descr="" title="" id="560" name="Picture"/>
            <a:graphic>
              <a:graphicData uri="http://schemas.openxmlformats.org/drawingml/2006/picture">
                <pic:pic>
                  <pic:nvPicPr>
                    <pic:cNvPr descr="images/InfraEstrutura/Redes/cabos.jpg" id="561" name="Picture"/>
                    <pic:cNvPicPr>
                      <a:picLocks noChangeArrowheads="1" noChangeAspect="1"/>
                    </pic:cNvPicPr>
                  </pic:nvPicPr>
                  <pic:blipFill>
                    <a:blip r:embed="rId5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2900" cy="4152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562"/>
    <w:bookmarkStart w:id="605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66" w:name="sistemas-operacionais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Sistemas Operacionais</w:t>
      </w:r>
    </w:p>
    <w:tbl>
      <w:tblPr>
        <w:tblStyle w:val="Table"/>
        <w:tblW w:type="pct" w:w="5036"/>
        <w:tblLayout w:type="fixed"/>
        <w:tblLook w:firstRow="0" w:lastRow="0" w:firstColumn="0" w:lastColumn="0" w:noHBand="0" w:noVBand="0" w:val="0000"/>
      </w:tblPr>
      <w:tblGrid>
        <w:gridCol w:w="7976"/>
      </w:tblGrid>
      <w:tr>
        <w:tc>
          <w:tcPr/>
          <w:p>
            <w:pPr>
              <w:pStyle w:val="CaptionedFigure"/>
              <w:jc w:val="center"/>
            </w:pPr>
            <w:r>
              <w:drawing>
                <wp:inline>
                  <wp:extent cx="4876800" cy="3200400"/>
                  <wp:effectExtent b="0" l="0" r="0" t="0"/>
                  <wp:docPr descr="Windows Linux MacOS FreeBSD NetBSD OpenBSD" title="" id="564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so.jpg" id="56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center"/>
            </w:pPr>
            <w:r>
              <w:t xml:space="preserve">Windows Linux MacOS FreeBSD NetBSD OpenBSD</w:t>
            </w:r>
          </w:p>
        </w:tc>
      </w:tr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Sistemas Operacionais</w:t>
            </w:r>
            <w:r>
              <w:t xml:space="preserve"> </w:t>
            </w:r>
            <w:r>
              <w:t xml:space="preserve">são softwares fundamentais que gerenciam o hardware e os recursos do sistema. Exemplos de Sistemas Operacionais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Microsoft Windows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Distribuições Linux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Apple MacOS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Unix FreeBSD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Unix NetBSD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Unix OpenBSD</w:t>
            </w:r>
          </w:p>
        </w:tc>
      </w:tr>
    </w:tbl>
    <w:bookmarkEnd w:id="566"/>
    <w:bookmarkStart w:id="570" w:name="aplicações-empresariais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Aplicações Empresariais</w:t>
      </w:r>
    </w:p>
    <w:tbl>
      <w:tblPr>
        <w:tblStyle w:val="Table"/>
        <w:tblW w:type="pct" w:w="5060"/>
        <w:tblLayout w:type="fixed"/>
        <w:tblLook w:firstRow="0" w:lastRow="0" w:firstColumn="0" w:lastColumn="0" w:noHBand="0" w:noVBand="0" w:val="0000"/>
      </w:tblPr>
      <w:tblGrid>
        <w:gridCol w:w="8014"/>
      </w:tblGrid>
      <w:tr>
        <w:tc>
          <w:tcPr/>
          <w:p>
            <w:pPr>
              <w:pStyle w:val="Compact"/>
              <w:jc w:val="center"/>
            </w:pPr>
            <w:r>
              <w:drawing>
                <wp:inline>
                  <wp:extent cx="4876800" cy="1600200"/>
                  <wp:effectExtent b="0" l="0" r="0" t="0"/>
                  <wp:docPr descr="" title="" id="568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erps.jpg" id="56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6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Aplicações Empresariais</w:t>
            </w:r>
            <w:r>
              <w:t xml:space="preserve"> </w:t>
            </w:r>
            <w:r>
              <w:t xml:space="preserve">são softwares utilizados para as atividades de negócio</w:t>
            </w:r>
          </w:p>
          <w:p>
            <w:pPr>
              <w:jc w:val="center"/>
            </w:pPr>
            <w:r>
              <w:t xml:space="preserve">(ex: ERP, CRM, sistemas de gestão de RH, sistemas de contabilidade).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ERP BLING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ERP SAP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ERP TOTVS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ERP LINX</w:t>
            </w:r>
          </w:p>
        </w:tc>
      </w:tr>
    </w:tbl>
    <w:bookmarkEnd w:id="570"/>
    <w:bookmarkStart w:id="574" w:name="softwares-de-produtividade"/>
    <w:p>
      <w:pPr>
        <w:pStyle w:val="Heading4"/>
      </w:pPr>
      <w:r>
        <w:rPr>
          <w:rStyle w:val="SectionNumber"/>
        </w:rPr>
        <w:t xml:space="preserve">3.2.3.3</w:t>
      </w:r>
      <w:r>
        <w:tab/>
      </w:r>
      <w:r>
        <w:t xml:space="preserve">Softwares de Produtividade</w:t>
      </w:r>
    </w:p>
    <w:tbl>
      <w:tblPr>
        <w:tblStyle w:val="Table"/>
        <w:tblW w:type="pct" w:w="5033"/>
        <w:tblLayout w:type="fixed"/>
        <w:tblLook w:firstRow="0" w:lastRow="0" w:firstColumn="0" w:lastColumn="0" w:noHBand="0" w:noVBand="0" w:val="0000"/>
      </w:tblPr>
      <w:tblGrid>
        <w:gridCol w:w="7972"/>
      </w:tblGrid>
      <w:tr>
        <w:tc>
          <w:tcPr/>
          <w:p>
            <w:pPr>
              <w:pStyle w:val="CaptionedFigure"/>
              <w:jc w:val="center"/>
            </w:pPr>
            <w:r>
              <w:drawing>
                <wp:inline>
                  <wp:extent cx="5334000" cy="1160638"/>
                  <wp:effectExtent b="0" l="0" r="0" t="0"/>
                  <wp:docPr descr="Microsoft Office - Word Excel Powerpoint Teams Visio Edge Forms Publisher Access" title="" id="572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MS-Office.jpg" id="57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1606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center"/>
            </w:pPr>
            <w:r>
              <w:t xml:space="preserve">Microsoft Office - Word Excel Powerpoint Teams Visio Edge Forms Publisher Access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de Produtividade</w:t>
            </w:r>
            <w:r>
              <w:t xml:space="preserve"> </w:t>
            </w:r>
            <w:r>
              <w:t xml:space="preserve">são ferramentas para criação de documentos, planilhas, apresentações, e-mail (ex: Microsoft Office, Google Workspace).</w:t>
            </w:r>
          </w:p>
        </w:tc>
      </w:tr>
    </w:tbl>
    <w:bookmarkEnd w:id="574"/>
    <w:bookmarkStart w:id="578" w:name="softwares-de-segurança"/>
    <w:p>
      <w:pPr>
        <w:pStyle w:val="Heading4"/>
      </w:pPr>
      <w:r>
        <w:rPr>
          <w:rStyle w:val="SectionNumber"/>
        </w:rPr>
        <w:t xml:space="preserve">3.2.3.4</w:t>
      </w:r>
      <w:r>
        <w:tab/>
      </w:r>
      <w:r>
        <w:t xml:space="preserve">Softwares de Segurança</w:t>
      </w:r>
    </w:p>
    <w:tbl>
      <w:tblPr>
        <w:tblStyle w:val="Table"/>
        <w:tblW w:type="pct" w:w="5023"/>
        <w:tblLayout w:type="fixed"/>
        <w:tblLook w:firstRow="0" w:lastRow="0" w:firstColumn="0" w:lastColumn="0" w:noHBand="0" w:noVBand="0" w:val="0000"/>
      </w:tblPr>
      <w:tblGrid>
        <w:gridCol w:w="7956"/>
      </w:tblGrid>
      <w:tr>
        <w:tc>
          <w:tcPr/>
          <w:p>
            <w:pPr>
              <w:pStyle w:val="CaptionedFigure"/>
              <w:jc w:val="center"/>
            </w:pPr>
            <w:r>
              <w:drawing>
                <wp:inline>
                  <wp:extent cx="5334000" cy="2625328"/>
                  <wp:effectExtent b="0" l="0" r="0" t="0"/>
                  <wp:docPr descr="Karspersky Norton Suricata IPTables PF Nmap Wireshark" title="" id="576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seguranca.jpg" id="57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262532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center"/>
            </w:pPr>
            <w:r>
              <w:t xml:space="preserve">Karspersky Norton Suricata IPTables PF Nmap Wireshark</w:t>
            </w:r>
          </w:p>
        </w:tc>
      </w:tr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Software de Segurança</w:t>
            </w:r>
            <w:r>
              <w:t xml:space="preserve"> </w:t>
            </w:r>
            <w:r>
              <w:t xml:space="preserve">é uma categoria de software onde se enquadram os antivírus, anti-malware, sistemas de detecção de intrusão (IDS), sistemas de prevenção de intrusão (IPS). Exemplos de Softwares de Segurança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Karspersky (Anti-vírus)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Norton (Anti-vírus)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Suricata (IDS - detector de Intrusão)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IPTables (Firewall nativo do Linux)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PF (Firewall nativo do Unix FreeBSD)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NMAP (Mapeador de portas TCP/IP)</w:t>
            </w:r>
          </w:p>
          <w:p>
            <w:pPr>
              <w:jc w:val="center"/>
            </w:pPr>
            <w:r>
              <w:rPr>
                <w:b/>
                <w:bCs/>
              </w:rPr>
              <w:t xml:space="preserve">Wireshark (Farejador - sniffer - de pacotes de rede)</w:t>
            </w:r>
          </w:p>
        </w:tc>
      </w:tr>
    </w:tbl>
    <w:bookmarkEnd w:id="578"/>
    <w:bookmarkStart w:id="582" w:name="softwares-de-gerenciamento-de-rede"/>
    <w:p>
      <w:pPr>
        <w:pStyle w:val="Heading4"/>
      </w:pPr>
      <w:r>
        <w:rPr>
          <w:rStyle w:val="SectionNumber"/>
        </w:rPr>
        <w:t xml:space="preserve">3.2.3.5</w:t>
      </w:r>
      <w:r>
        <w:tab/>
      </w:r>
      <w:r>
        <w:t xml:space="preserve">Softwares de Gerenciamento de Rede</w:t>
      </w:r>
    </w:p>
    <w:tbl>
      <w:tblPr>
        <w:tblStyle w:val="Table"/>
        <w:tblW w:type="pct" w:w="5041"/>
        <w:tblLayout w:type="fixed"/>
        <w:tblLook w:firstRow="0" w:lastRow="0" w:firstColumn="0" w:lastColumn="0" w:noHBand="0" w:noVBand="0" w:val="0000"/>
      </w:tblPr>
      <w:tblGrid>
        <w:gridCol w:w="7984"/>
      </w:tblGrid>
      <w:tr>
        <w:tc>
          <w:tcPr/>
          <w:p>
            <w:pPr>
              <w:pStyle w:val="CaptionedFigure"/>
              <w:jc w:val="center"/>
            </w:pPr>
            <w:r>
              <w:drawing>
                <wp:inline>
                  <wp:extent cx="3251200" cy="3200400"/>
                  <wp:effectExtent b="0" l="0" r="0" t="0"/>
                  <wp:docPr descr="SolarWinds Nagios Zabbix Cacti" title="" id="58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oftware/monitoramento.jpg" id="58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>
            <w:pPr>
              <w:pStyle w:val="ImageCaption"/>
              <w:jc w:val="center"/>
            </w:pPr>
            <w:r>
              <w:t xml:space="preserve">SolarWinds Nagios Zabbix Cacti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Software de Gerenciamento de Rede</w:t>
            </w:r>
            <w:r>
              <w:t xml:space="preserve"> </w:t>
            </w:r>
            <w:r>
              <w:t xml:space="preserve">é uma categoria deferramentas para monitorar e gerenciar a infraestrutura de rede.</w:t>
            </w:r>
          </w:p>
        </w:tc>
      </w:tr>
    </w:tbl>
    <w:bookmarkEnd w:id="582"/>
    <w:bookmarkStart w:id="595" w:name="X935df464c021c708667277046193210b6691712"/>
    <w:p>
      <w:pPr>
        <w:pStyle w:val="Heading4"/>
      </w:pPr>
      <w:r>
        <w:rPr>
          <w:rStyle w:val="SectionNumber"/>
        </w:rPr>
        <w:t xml:space="preserve">3.2.3.6</w:t>
      </w:r>
      <w:r>
        <w:tab/>
      </w:r>
      <w:r>
        <w:t xml:space="preserve">Sistemas de Gerenciamento de Banco de Dados (SGBDs)</w:t>
      </w:r>
    </w:p>
    <w:tbl>
      <w:tblPr>
        <w:tblStyle w:val="Table"/>
        <w:tblW w:type="pct" w:w="5036"/>
        <w:tblLayout w:type="fixed"/>
        <w:tblLook w:firstRow="0" w:lastRow="0" w:firstColumn="0" w:lastColumn="0" w:noHBand="0" w:noVBand="0" w:val="0000"/>
      </w:tblPr>
      <w:tblGrid>
        <w:gridCol w:w="7976"/>
      </w:tblGrid>
      <w:tr>
        <w:tc>
          <w:tcPr/>
          <w:p>
            <w:pPr>
              <w:pStyle w:val="Compact"/>
              <w:numPr>
                <w:ilvl w:val="0"/>
                <w:numId w:val="1039"/>
              </w:numPr>
              <w:jc w:val="left"/>
            </w:pPr>
            <w:r>
              <w:rPr>
                <w:b/>
                <w:bCs/>
              </w:rPr>
              <w:t xml:space="preserve">Bancos de Dados:</w:t>
            </w:r>
            <w:r>
              <w:t xml:space="preserve"> </w:t>
            </w:r>
            <w:r>
              <w:t xml:space="preserve">Sistemas para armazenar e gerenciar grandes volumes de dados de forma organizada (ex: SQL Server, Oracle, MySQL).</w:t>
            </w:r>
          </w:p>
        </w:tc>
      </w:tr>
    </w:tbl>
    <w:p/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280"/>
        <w:gridCol w:w="2640"/>
      </w:tblGrid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Paradigma relacional</w:t>
            </w:r>
          </w:p>
          <w:p>
            <w:pPr>
              <w:jc w:val="left"/>
            </w:pPr>
            <w:r>
              <w:drawing>
                <wp:inline>
                  <wp:extent cx="1981200" cy="1950243"/>
                  <wp:effectExtent b="0" l="0" r="0" t="0"/>
                  <wp:docPr descr="" title="" id="584" name="Picture"/>
                  <a:graphic>
                    <a:graphicData uri="http://schemas.openxmlformats.org/drawingml/2006/picture">
                      <pic:pic>
                        <pic:nvPicPr>
                          <pic:cNvPr descr="images/clipboard-3269919173.png" id="58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81200" cy="195024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Postgres</w:t>
            </w:r>
          </w:p>
          <w:p>
            <w:pPr>
              <w:jc w:val="center"/>
            </w:pPr>
            <w:r>
              <w:t xml:space="preserve">Mysql</w:t>
            </w:r>
          </w:p>
          <w:p>
            <w:pPr>
              <w:jc w:val="center"/>
            </w:pPr>
            <w:r>
              <w:t xml:space="preserve">Microsoft SQL Server</w:t>
            </w:r>
          </w:p>
          <w:p>
            <w:pPr>
              <w:jc w:val="center"/>
            </w:pPr>
            <w:r>
              <w:t xml:space="preserve">IBM DB2</w:t>
            </w:r>
          </w:p>
          <w:p>
            <w:pPr>
              <w:jc w:val="center"/>
            </w:pPr>
            <w:r>
              <w:t xml:space="preserve">Oracle</w:t>
            </w:r>
          </w:p>
        </w:tc>
      </w:tr>
    </w:tbl>
    <w:p/>
    <w:tbl>
      <w:tblPr>
        <w:tblStyle w:val="Table"/>
        <w:tblW w:type="pct" w:w="4722"/>
        <w:tblLayout w:type="fixed"/>
        <w:tblLook w:firstRow="0" w:lastRow="0" w:firstColumn="0" w:lastColumn="0" w:noHBand="0" w:noVBand="0" w:val="0000"/>
      </w:tblPr>
      <w:tblGrid>
        <w:gridCol w:w="4290"/>
        <w:gridCol w:w="3190"/>
      </w:tblGrid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Paradigma não-relacional</w:t>
            </w:r>
          </w:p>
          <w:p>
            <w:pPr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587" name="Picture"/>
                  <a:graphic>
                    <a:graphicData uri="http://schemas.openxmlformats.org/drawingml/2006/picture">
                      <pic:pic>
                        <pic:nvPicPr>
                          <pic:cNvPr descr="images/clipboard-1618144074.png" id="58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Cassandra</w:t>
            </w:r>
          </w:p>
          <w:p>
            <w:pPr>
              <w:jc w:val="center"/>
            </w:pPr>
            <w:r>
              <w:t xml:space="preserve">MongoDB</w:t>
            </w:r>
          </w:p>
        </w:tc>
      </w:tr>
    </w:tbl>
    <w:p/>
    <w:tbl>
      <w:tblPr>
        <w:tblStyle w:val="Table"/>
        <w:tblW w:type="pct" w:w="4722"/>
        <w:tblLayout w:type="fixed"/>
        <w:tblLook w:firstRow="0" w:lastRow="0" w:firstColumn="0" w:lastColumn="0" w:noHBand="0" w:noVBand="0" w:val="0000"/>
      </w:tblPr>
      <w:tblGrid>
        <w:gridCol w:w="4290"/>
        <w:gridCol w:w="3190"/>
      </w:tblGrid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Paradigma Grafo</w:t>
            </w:r>
          </w:p>
          <w:p>
            <w:pPr>
              <w:jc w:val="left"/>
            </w:pPr>
            <w:r>
              <w:drawing>
                <wp:inline>
                  <wp:extent cx="5334000" cy="1861961"/>
                  <wp:effectExtent b="0" l="0" r="0" t="0"/>
                  <wp:docPr descr="" title="" id="590" name="Picture"/>
                  <a:graphic>
                    <a:graphicData uri="http://schemas.openxmlformats.org/drawingml/2006/picture">
                      <pic:pic>
                        <pic:nvPicPr>
                          <pic:cNvPr descr="images/clipboard-2057319963.png" id="59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8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186196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neo4J</w:t>
            </w:r>
          </w:p>
        </w:tc>
      </w:tr>
    </w:tbl>
    <w:p/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280"/>
        <w:gridCol w:w="2640"/>
      </w:tblGrid>
      <w:tr>
        <w:tc>
          <w:tcPr/>
          <w:p>
            <w:pPr>
              <w:jc w:val="left"/>
            </w:pPr>
            <w:r>
              <w:rPr>
                <w:b/>
                <w:bCs/>
              </w:rPr>
              <w:t xml:space="preserve">Paradigma Hierárquico</w:t>
            </w:r>
          </w:p>
          <w:p>
            <w:pPr>
              <w:jc w:val="left"/>
            </w:pPr>
            <w:r>
              <w:drawing>
                <wp:inline>
                  <wp:extent cx="3314700" cy="1631453"/>
                  <wp:effectExtent b="0" l="0" r="0" t="0"/>
                  <wp:docPr descr="" title="" id="593" name="Picture"/>
                  <a:graphic>
                    <a:graphicData uri="http://schemas.openxmlformats.org/drawingml/2006/picture">
                      <pic:pic>
                        <pic:nvPicPr>
                          <pic:cNvPr descr="images/clipboard-1964387230.png" id="59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14700" cy="163145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Active Directory</w:t>
            </w:r>
          </w:p>
          <w:p>
            <w:pPr>
              <w:jc w:val="center"/>
            </w:pPr>
            <w:r>
              <w:t xml:space="preserve">OpenLDAP</w:t>
            </w:r>
          </w:p>
        </w:tc>
      </w:tr>
    </w:tbl>
    <w:bookmarkEnd w:id="595"/>
    <w:bookmarkStart w:id="596" w:name="Xacfa65ee1c3f142e993faf9e8bbf64ed3966ac2"/>
    <w:p>
      <w:pPr>
        <w:pStyle w:val="Heading4"/>
      </w:pPr>
      <w:r>
        <w:rPr>
          <w:rStyle w:val="SectionNumber"/>
        </w:rPr>
        <w:t xml:space="preserve">3.2.3.7</w:t>
      </w:r>
      <w:r>
        <w:tab/>
      </w:r>
      <w:r>
        <w:t xml:space="preserve">Middleware: Software que permite a comunicação e a troca de dados entre diferentes aplicações.</w:t>
      </w:r>
    </w:p>
    <w:tbl>
      <w:tblPr>
        <w:tblStyle w:val="Table"/>
        <w:tblW w:type="pct" w:w="4444"/>
        <w:tblLayout w:type="fixed"/>
        <w:tblLook w:firstRow="0" w:lastRow="0" w:firstColumn="0" w:lastColumn="0" w:noHBand="0" w:noVBand="0" w:val="0000"/>
      </w:tblPr>
      <w:tblGrid>
        <w:gridCol w:w="3850"/>
        <w:gridCol w:w="319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Tipo de MiddleWare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Exemplo de Middleware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Filas de Mensagens</w:t>
            </w:r>
          </w:p>
        </w:tc>
        <w:tc>
          <w:tcPr/>
          <w:p>
            <w:pPr>
              <w:jc w:val="center"/>
            </w:pPr>
            <w:r>
              <w:t xml:space="preserve">Apache Kafka</w:t>
            </w:r>
          </w:p>
          <w:p>
            <w:pPr>
              <w:jc w:val="center"/>
            </w:pPr>
            <w:r>
              <w:t xml:space="preserve">RabbitMQ</w:t>
            </w:r>
          </w:p>
        </w:tc>
      </w:tr>
    </w:tbl>
    <w:p/>
    <w:tbl>
      <w:tblPr>
        <w:tblStyle w:val="Table"/>
        <w:tblW w:type="pct" w:w="4514"/>
        <w:tblLayout w:type="fixed"/>
        <w:tblLook w:firstRow="0" w:lastRow="0" w:firstColumn="0" w:lastColumn="0" w:noHBand="0" w:noVBand="0" w:val="0000"/>
      </w:tblPr>
      <w:tblGrid>
        <w:gridCol w:w="3850"/>
        <w:gridCol w:w="330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Tipo de MiddleWare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Exemplo de Middleware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Enterprise Service BUS (ESB)</w:t>
            </w:r>
          </w:p>
        </w:tc>
        <w:tc>
          <w:tcPr/>
          <w:p>
            <w:pPr>
              <w:jc w:val="center"/>
            </w:pPr>
            <w:r>
              <w:t xml:space="preserve">Apache Camel</w:t>
            </w:r>
          </w:p>
          <w:p>
            <w:pPr>
              <w:jc w:val="center"/>
            </w:pPr>
            <w:r>
              <w:t xml:space="preserve">Mulesoft</w:t>
            </w:r>
          </w:p>
        </w:tc>
      </w:tr>
    </w:tbl>
    <w:p/>
    <w:tbl>
      <w:tblPr>
        <w:tblStyle w:val="Table"/>
        <w:tblW w:type="pct" w:w="4514"/>
        <w:tblLayout w:type="fixed"/>
        <w:tblLook w:firstRow="0" w:lastRow="0" w:firstColumn="0" w:lastColumn="0" w:noHBand="0" w:noVBand="0" w:val="0000"/>
      </w:tblPr>
      <w:tblGrid>
        <w:gridCol w:w="3850"/>
        <w:gridCol w:w="330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Tipo de MiddleWare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Exemplo de Middleware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APIs Gateways</w:t>
            </w:r>
          </w:p>
        </w:tc>
        <w:tc>
          <w:tcPr/>
          <w:p>
            <w:pPr>
              <w:jc w:val="center"/>
            </w:pPr>
            <w:r>
              <w:t xml:space="preserve">KONG</w:t>
            </w:r>
          </w:p>
          <w:p>
            <w:pPr>
              <w:jc w:val="center"/>
            </w:pPr>
            <w:r>
              <w:t xml:space="preserve">TYK</w:t>
            </w:r>
          </w:p>
        </w:tc>
      </w:tr>
    </w:tbl>
    <w:p/>
    <w:tbl>
      <w:tblPr>
        <w:tblStyle w:val="Table"/>
        <w:tblW w:type="pct" w:w="4653"/>
        <w:tblLayout w:type="fixed"/>
        <w:tblLook w:firstRow="0" w:lastRow="0" w:firstColumn="0" w:lastColumn="0" w:noHBand="0" w:noVBand="0" w:val="0000"/>
      </w:tblPr>
      <w:tblGrid>
        <w:gridCol w:w="4069"/>
        <w:gridCol w:w="330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Tipo de MiddleWare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Exemplo de Middleware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Middleware de Banco de Dados (ORM)</w:t>
            </w:r>
          </w:p>
        </w:tc>
        <w:tc>
          <w:tcPr/>
          <w:p>
            <w:pPr>
              <w:jc w:val="center"/>
            </w:pPr>
            <w:r>
              <w:t xml:space="preserve">Hibernate (java)</w:t>
            </w:r>
          </w:p>
          <w:p>
            <w:pPr>
              <w:jc w:val="center"/>
            </w:pPr>
            <w:r>
              <w:t xml:space="preserve">SQLAlchemy (python)</w:t>
            </w:r>
          </w:p>
          <w:p>
            <w:pPr>
              <w:jc w:val="center"/>
            </w:pPr>
            <w:r>
              <w:t xml:space="preserve">soci (c++)</w:t>
            </w:r>
          </w:p>
        </w:tc>
      </w:tr>
    </w:tbl>
    <w:p/>
    <w:tbl>
      <w:tblPr>
        <w:tblStyle w:val="Table"/>
        <w:tblW w:type="pct" w:w="4583"/>
        <w:tblLayout w:type="fixed"/>
        <w:tblLook w:firstRow="0" w:lastRow="0" w:firstColumn="0" w:lastColumn="0" w:noHBand="0" w:noVBand="0" w:val="0000"/>
      </w:tblPr>
      <w:tblGrid>
        <w:gridCol w:w="3850"/>
        <w:gridCol w:w="3410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Tipo de MiddleWare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Exemplo de Middleware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Computação Distribuida</w:t>
            </w:r>
          </w:p>
        </w:tc>
        <w:tc>
          <w:tcPr/>
          <w:p>
            <w:pPr>
              <w:jc w:val="center"/>
            </w:pPr>
            <w:r>
              <w:t xml:space="preserve">CORBA</w:t>
            </w:r>
          </w:p>
          <w:p>
            <w:pPr>
              <w:jc w:val="center"/>
            </w:pPr>
            <w:r>
              <w:t xml:space="preserve">JAVA RMI</w:t>
            </w:r>
          </w:p>
        </w:tc>
      </w:tr>
    </w:tbl>
    <w:bookmarkEnd w:id="596"/>
    <w:bookmarkStart w:id="600" w:name="softwares-de-virtualização"/>
    <w:p>
      <w:pPr>
        <w:pStyle w:val="Heading4"/>
      </w:pPr>
      <w:r>
        <w:rPr>
          <w:rStyle w:val="SectionNumber"/>
        </w:rPr>
        <w:t xml:space="preserve">3.2.3.8</w:t>
      </w:r>
      <w:r>
        <w:tab/>
      </w:r>
      <w:r>
        <w:t xml:space="preserve">Softwares de Virtualização</w:t>
      </w:r>
    </w:p>
    <w:tbl>
      <w:tblPr>
        <w:tblStyle w:val="Table"/>
        <w:tblW w:type="pct" w:w="5041"/>
        <w:tblLayout w:type="fixed"/>
        <w:tblLook w:firstRow="0" w:lastRow="0" w:firstColumn="0" w:lastColumn="0" w:noHBand="0" w:noVBand="0" w:val="0000"/>
      </w:tblPr>
      <w:tblGrid>
        <w:gridCol w:w="7984"/>
      </w:tblGrid>
      <w:tr>
        <w:tc>
          <w:tcPr/>
          <w:p>
            <w:pPr>
              <w:jc w:val="center"/>
            </w:pPr>
            <w:r>
              <w:rPr>
                <w:b/>
                <w:bCs/>
              </w:rPr>
              <w:t xml:space="preserve">Software de Virtualização:</w:t>
            </w:r>
            <w:r>
              <w:t xml:space="preserve"> </w:t>
            </w:r>
            <w:r>
              <w:t xml:space="preserve">Permite executar múltiplos sistemas operacionais e aplicações em um único servidor físico.</w:t>
            </w:r>
          </w:p>
          <w:p>
            <w:pPr>
              <w:jc w:val="center"/>
            </w:pPr>
            <w:r>
              <w:drawing>
                <wp:inline>
                  <wp:extent cx="4876800" cy="3200400"/>
                  <wp:effectExtent b="0" l="0" r="0" t="0"/>
                  <wp:docPr descr="" title="" id="598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virtualização/virtualizacao.jpg" id="599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597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768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jc w:val="center"/>
            </w:pPr>
            <w:r>
              <w:t xml:space="preserve">Oracle Virtualbox (gratuito)</w:t>
            </w:r>
          </w:p>
          <w:p>
            <w:pPr>
              <w:jc w:val="center"/>
            </w:pPr>
            <w:r>
              <w:t xml:space="preserve">Microsoft Hyper-V</w:t>
            </w:r>
          </w:p>
          <w:p>
            <w:pPr>
              <w:jc w:val="center"/>
            </w:pPr>
            <w:r>
              <w:t xml:space="preserve">VMWARE Wokstation</w:t>
            </w:r>
          </w:p>
          <w:p>
            <w:pPr>
              <w:jc w:val="center"/>
            </w:pPr>
            <w:r>
              <w:t xml:space="preserve">GNU QEMU (emulador)</w:t>
            </w:r>
          </w:p>
          <w:p>
            <w:pPr>
              <w:jc w:val="center"/>
            </w:pPr>
            <w:r>
              <w:t xml:space="preserve">Linux KVM (Módulo do kernel)</w:t>
            </w:r>
          </w:p>
        </w:tc>
      </w:tr>
    </w:tbl>
    <w:bookmarkEnd w:id="600"/>
    <w:bookmarkStart w:id="604" w:name="softwares-de-backup-e-recuperação"/>
    <w:p>
      <w:pPr>
        <w:pStyle w:val="Heading4"/>
      </w:pPr>
      <w:r>
        <w:rPr>
          <w:rStyle w:val="SectionNumber"/>
        </w:rPr>
        <w:t xml:space="preserve">3.2.3.9</w:t>
      </w:r>
      <w:r>
        <w:tab/>
      </w:r>
      <w:r>
        <w:t xml:space="preserve">Softwares de Backup e Recuperação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5755"/>
        <w:gridCol w:w="216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Sistemas de Backup e Recuperação:</w:t>
            </w:r>
            <w:r>
              <w:t xml:space="preserve"> </w:t>
            </w:r>
            <w:r>
              <w:t xml:space="preserve">Software para automatizar e gerenciar os processos de backup e restauração de dados.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02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backup/backup.jpg" id="603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1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604"/>
    <w:bookmarkEnd w:id="605"/>
    <w:bookmarkStart w:id="625" w:name="serviços-de-tic"/>
    <w:p>
      <w:pPr>
        <w:pStyle w:val="Heading3"/>
      </w:pPr>
      <w:r>
        <w:rPr>
          <w:rStyle w:val="SectionNumber"/>
        </w:rPr>
        <w:t xml:space="preserve">3.2.4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9"/>
        <w:tblLayout w:type="fixed"/>
        <w:tblLook w:firstRow="1" w:lastRow="0" w:firstColumn="0" w:lastColumn="0" w:noHBand="0" w:noVBand="0" w:val="0020"/>
        <w:tblCaption w:val="Serviços de TIC"/>
      </w:tblPr>
      <w:tblGrid>
        <w:gridCol w:w="1053"/>
        <w:gridCol w:w="5140"/>
        <w:gridCol w:w="1707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jc w:val="left"/>
            </w:pPr>
            <w:r>
              <w:t xml:space="preserve">Método de comunicação digital que permite o envio e recebimento de mensagens através da internet;</w:t>
            </w:r>
          </w:p>
          <w:p>
            <w:pPr>
              <w:jc w:val="left"/>
            </w:pPr>
            <w:r>
              <w:t xml:space="preserve">Softwares que implantam o serviço eletrônico são o</w:t>
            </w:r>
            <w:r>
              <w:t xml:space="preserve"> </w:t>
            </w:r>
            <w:r>
              <w:rPr>
                <w:b/>
                <w:bCs/>
              </w:rPr>
              <w:t xml:space="preserve">postfix, microsoft exchange, dovecot e o smtpd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07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e-mail/e-mail.jpg" id="60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jc w:val="left"/>
            </w:pPr>
            <w:r>
              <w:t xml:space="preserve">Permite aos usuários armazenar, acessar e distribuir arquivos digitais pela internet;</w:t>
            </w:r>
          </w:p>
          <w:p>
            <w:pPr>
              <w:jc w:val="left"/>
            </w:pPr>
            <w:r>
              <w:t xml:space="preserve">Softwares que implantam o serviço eletrônico são o</w:t>
            </w:r>
            <w:r>
              <w:t xml:space="preserve"> </w:t>
            </w:r>
            <w:r>
              <w:rPr>
                <w:b/>
                <w:bCs/>
              </w:rPr>
              <w:t xml:space="preserve">File Server do Windows, Samba (Linux), NFS (Linux e Unix)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1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compartilhamento-arquivos/compartilhamento-arquivos.jpg" id="61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0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jc w:val="left"/>
            </w:pPr>
            <w:r>
              <w:t xml:space="preserve">Permite que vários computadores em uma rede corporativa utilizem uma única impressora;</w:t>
            </w:r>
          </w:p>
          <w:p>
            <w:pPr>
              <w:jc w:val="left"/>
            </w:pPr>
            <w:r>
              <w:t xml:space="preserve">Softwares que implantam o serviço de impressão na rede são</w:t>
            </w:r>
            <w:r>
              <w:t xml:space="preserve"> </w:t>
            </w:r>
            <w:r>
              <w:rPr>
                <w:b/>
                <w:bCs/>
              </w:rPr>
              <w:t xml:space="preserve">CUPS (linux) e o Spool de Impressão do Windows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13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compartilhamento-impressao/impressao.jpg" id="61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615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  <w:p>
            <w:pPr>
              <w:jc w:val="left"/>
            </w:pPr>
            <w:r>
              <w:t xml:space="preserve">Softwares que implantam o serviço de nomes de domínio na rede são</w:t>
            </w:r>
            <w:r>
              <w:t xml:space="preserve"> </w:t>
            </w:r>
            <w:r>
              <w:rPr>
                <w:b/>
                <w:bCs/>
              </w:rPr>
              <w:t xml:space="preserve">Bind (Linux) e o Active Directory (Windows)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17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servicos-nomeacao-dominio/nomes.jpg" id="618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  <w:p>
            <w:pPr>
              <w:jc w:val="left"/>
            </w:pPr>
            <w:r>
              <w:t xml:space="preserve">Softwares que implantam o serviço de nomes de domínio na rede são</w:t>
            </w:r>
            <w:r>
              <w:t xml:space="preserve"> </w:t>
            </w:r>
            <w:r>
              <w:rPr>
                <w:b/>
                <w:bCs/>
              </w:rPr>
              <w:t xml:space="preserve">OpenLdap (Linux) e o Active Directory (Windows)</w:t>
            </w:r>
            <w:r>
              <w:t xml:space="preserve">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1600200"/>
                  <wp:effectExtent b="0" l="0" r="0" t="0"/>
                  <wp:docPr descr="" title="" id="620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gestao-usuarios/gestao-usuarios.jpg" id="621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1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16002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páginas web e publicações corporativas</w:t>
            </w:r>
          </w:p>
        </w:tc>
        <w:tc>
          <w:tcPr/>
          <w:p>
            <w:pPr>
              <w:jc w:val="left"/>
            </w:pPr>
            <w:r>
              <w:t xml:space="preserve">Um serviço de publicação de informações e documentos visando a propagação de informações internas e a colaboração entre equipes.</w:t>
            </w:r>
          </w:p>
          <w:p>
            <w:pPr>
              <w:jc w:val="left"/>
            </w:pPr>
            <w:r>
              <w:t xml:space="preserve">Softwares que implantam o serviço de páginas web e publicações corporativas são o servidor web</w:t>
            </w:r>
            <w:r>
              <w:t xml:space="preserve"> </w:t>
            </w:r>
            <w:r>
              <w:rPr>
                <w:b/>
                <w:bCs/>
              </w:rPr>
              <w:t xml:space="preserve">Apache (Linux e Unix),</w:t>
            </w:r>
            <w:r>
              <w:t xml:space="preserve"> </w:t>
            </w:r>
            <w:r>
              <w:t xml:space="preserve">o servidor web</w:t>
            </w:r>
            <w:r>
              <w:t xml:space="preserve"> </w:t>
            </w:r>
            <w:r>
              <w:rPr>
                <w:b/>
                <w:bCs/>
              </w:rPr>
              <w:t xml:space="preserve">NGINX (Linux e Unix)</w:t>
            </w:r>
            <w:r>
              <w:t xml:space="preserve">, o</w:t>
            </w:r>
            <w:r>
              <w:t xml:space="preserve"> </w:t>
            </w:r>
            <w:r>
              <w:rPr>
                <w:b/>
                <w:bCs/>
              </w:rPr>
              <w:t xml:space="preserve">IIS</w:t>
            </w:r>
            <w:r>
              <w:t xml:space="preserve"> </w:t>
            </w:r>
            <w:r>
              <w:rPr>
                <w:b/>
                <w:bCs/>
              </w:rPr>
              <w:t xml:space="preserve">(Internet Information Service)</w:t>
            </w:r>
            <w:r>
              <w:t xml:space="preserve"> </w:t>
            </w:r>
            <w:r>
              <w:t xml:space="preserve">da Microsoft e, mais recentemente, o</w:t>
            </w:r>
            <w:r>
              <w:t xml:space="preserve"> </w:t>
            </w:r>
            <w:r>
              <w:rPr>
                <w:b/>
                <w:bCs/>
              </w:rPr>
              <w:t xml:space="preserve">seviço Sharepoint</w:t>
            </w:r>
            <w:r>
              <w:t xml:space="preserve"> </w:t>
            </w:r>
            <w:r>
              <w:t xml:space="preserve">da Microsoft;</w:t>
            </w:r>
          </w:p>
        </w:tc>
        <w:tc>
          <w:tcPr/>
          <w:p>
            <w:pPr>
              <w:pStyle w:val="Compact"/>
              <w:jc w:val="left"/>
            </w:pPr>
            <w:r>
              <w:drawing>
                <wp:inline>
                  <wp:extent cx="3251200" cy="3200400"/>
                  <wp:effectExtent b="0" l="0" r="0" t="0"/>
                  <wp:docPr descr="" title="" id="623" name="Picture"/>
                  <a:graphic>
                    <a:graphicData uri="http://schemas.openxmlformats.org/drawingml/2006/picture">
                      <pic:pic>
                        <pic:nvPicPr>
                          <pic:cNvPr descr="images/InfraEstrutura/servicos/web/web.jpg" id="62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2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51200" cy="32004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bookmarkEnd w:id="625"/>
    <w:bookmarkEnd w:id="626"/>
    <w:bookmarkStart w:id="682" w:name="Xa8733552f370ac65ba6bbb9d6c54ed1c44958e5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Gestão do Departamento de TIC nas empresas</w:t>
      </w:r>
    </w:p>
    <w:bookmarkStart w:id="681" w:name="itsm"/>
    <w:p>
      <w:pPr>
        <w:pStyle w:val="Heading3"/>
      </w:pPr>
      <w:r>
        <w:rPr>
          <w:rStyle w:val="SectionNumber"/>
        </w:rPr>
        <w:t xml:space="preserve">3.3.1</w:t>
      </w:r>
      <w:r>
        <w:tab/>
      </w:r>
      <w:r>
        <w:t xml:space="preserve">ITSM</w:t>
      </w:r>
    </w:p>
    <w:p>
      <w:pPr>
        <w:pStyle w:val="FirstParagraph"/>
      </w:pPr>
      <w:r>
        <w:t xml:space="preserve">A Gestão de Serviços de Informática chamada (GSTI) ou, no inglês, ITSM (IT Service Management) tem por objetivo prover um serviço de TI com qualidade e alinhado às necessidades do negócio, buscando redução de custos a longo prazo.</w:t>
      </w:r>
    </w:p>
    <w:p>
      <w:pPr>
        <w:pStyle w:val="BodyText"/>
      </w:pPr>
      <w:r>
        <w:t xml:space="preserve">Nos últimos 40 anos, tem-se reunido boas práticas de Gestão de Serviços de Informática chamada ao ponto de criar</w:t>
      </w:r>
      <w:r>
        <w:t xml:space="preserve"> </w:t>
      </w:r>
      <w:r>
        <w:t xml:space="preserve">“</w:t>
      </w:r>
      <w:r>
        <w:t xml:space="preserve">bibliotecas</w:t>
      </w:r>
      <w:r>
        <w:t xml:space="preserve">”</w:t>
      </w:r>
      <w:r>
        <w:t xml:space="preserve">, ou seja, coleções de boas práticas. Vejamos as duas mais famosas:</w:t>
      </w:r>
    </w:p>
    <w:bookmarkStart w:id="679" w:name="X3755eed608882916e2122d0da75b22b822e07e4"/>
    <w:p>
      <w:pPr>
        <w:pStyle w:val="Heading4"/>
      </w:pPr>
      <w:r>
        <w:rPr>
          <w:rStyle w:val="SectionNumber"/>
        </w:rPr>
        <w:t xml:space="preserve">3.3.1.1</w:t>
      </w:r>
      <w:r>
        <w:tab/>
      </w:r>
      <w:r>
        <w:t xml:space="preserve">ITIL (Information Technology Infrastructure Library)</w:t>
      </w:r>
    </w:p>
    <w:p>
      <w:pPr>
        <w:pStyle w:val="FirstParagraph"/>
      </w:pPr>
      <w:r>
        <w:t xml:space="preserve">O ITIL (Information Technology Infrastructure Library) é um conjunto de melhores práticas para o gerenciamento de serviços de Tecnologia da Informação (TI). Ele fornece um framework abrangente e flexível que as organizações podem usar para alinhar seus serviços de TI com as necessidades de seus negócios. O ITIL ajuda as empresas a otimizar seus processos de TI, melhorar a qualidade dos serviços, reduzir custos e aumentar a satisfação do cliente.</w:t>
      </w:r>
    </w:p>
    <w:p>
      <w:pPr>
        <w:pStyle w:val="BodyText"/>
      </w:pPr>
      <w:r>
        <w:t xml:space="preserve">Atualmente, a AXELOS é a proprietária do ITIL e responsável por sua evolução e pelas certificações relacionadas.</w:t>
      </w:r>
    </w:p>
    <w:p>
      <w:pPr>
        <w:pStyle w:val="BodyText"/>
      </w:pPr>
      <w:r>
        <w:drawing>
          <wp:inline>
            <wp:extent cx="5334000" cy="3092882"/>
            <wp:effectExtent b="0" l="0" r="0" t="0"/>
            <wp:docPr descr="" title="" id="628" name="Picture"/>
            <a:graphic>
              <a:graphicData uri="http://schemas.openxmlformats.org/drawingml/2006/picture">
                <pic:pic>
                  <pic:nvPicPr>
                    <pic:cNvPr descr="images/InfraEstrutura/ITIL/Linha_do_Tempo.jpg" id="629" name="Picture"/>
                    <pic:cNvPicPr>
                      <a:picLocks noChangeArrowheads="1" noChangeAspect="1"/>
                    </pic:cNvPicPr>
                  </pic:nvPicPr>
                  <pic:blipFill>
                    <a:blip r:embed="rId6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928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 dar uma noção sobre melhores práticas de gestão de processos de TIC, utilizaremos o framework ITIL em sua versão 2 (2001), uma vez que o mesmo possui apenas 10 processos de Gestão de TIC divididos em dois grupos chamdos disciplinas ITIL.</w:t>
      </w:r>
    </w:p>
    <w:bookmarkStart w:id="630" w:name="processos-itil-versão-2-2001"/>
    <w:p>
      <w:pPr>
        <w:pStyle w:val="Heading5"/>
      </w:pPr>
      <w:r>
        <w:rPr>
          <w:rStyle w:val="SectionNumber"/>
        </w:rPr>
        <w:t xml:space="preserve">3.3.1.1.1</w:t>
      </w:r>
      <w:r>
        <w:tab/>
      </w:r>
      <w:r>
        <w:t xml:space="preserve">Processos ITIL Versão 2 (2001)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823"/>
        <w:gridCol w:w="4096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Grupo de Processos (Disciplina ITIL v2)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Processos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GRUPO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SUPORTE A SERVIÇO</w:t>
            </w:r>
          </w:p>
        </w:tc>
        <w:tc>
          <w:tcPr/>
          <w:p>
            <w:pPr>
              <w:jc w:val="center"/>
            </w:pPr>
            <w:r>
              <w:t xml:space="preserve">01- Gestão de Incidentes</w:t>
            </w:r>
          </w:p>
          <w:p>
            <w:pPr>
              <w:jc w:val="center"/>
            </w:pPr>
            <w:r>
              <w:t xml:space="preserve">02- Gestão de Problemas</w:t>
            </w:r>
          </w:p>
          <w:p>
            <w:pPr>
              <w:jc w:val="center"/>
            </w:pPr>
            <w:r>
              <w:t xml:space="preserve">03- Gestão de Mudanças</w:t>
            </w:r>
          </w:p>
          <w:p>
            <w:pPr>
              <w:jc w:val="center"/>
            </w:pPr>
            <w:r>
              <w:t xml:space="preserve">04- Gestão de Liberação</w:t>
            </w:r>
          </w:p>
          <w:p>
            <w:pPr>
              <w:jc w:val="center"/>
            </w:pPr>
            <w:r>
              <w:t xml:space="preserve">05- Gestão Configuração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“</w:t>
            </w:r>
            <w:r>
              <w:rPr>
                <w:b/>
                <w:bCs/>
              </w:rPr>
              <w:t xml:space="preserve">GRUPO</w:t>
            </w:r>
            <w:r>
              <w:rPr>
                <w:b/>
                <w:bCs/>
              </w:rPr>
              <w:t xml:space="preserve">”</w:t>
            </w:r>
            <w:r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ENTREGA DE SERVIÇO</w:t>
            </w:r>
          </w:p>
        </w:tc>
        <w:tc>
          <w:tcPr/>
          <w:p>
            <w:pPr>
              <w:jc w:val="center"/>
            </w:pPr>
            <w:r>
              <w:t xml:space="preserve">06- Gestão de Nível de Serviço</w:t>
            </w:r>
          </w:p>
          <w:p>
            <w:pPr>
              <w:jc w:val="center"/>
            </w:pPr>
            <w:r>
              <w:t xml:space="preserve">07- Gestão de Disponibilidade</w:t>
            </w:r>
          </w:p>
          <w:p>
            <w:pPr>
              <w:jc w:val="center"/>
            </w:pPr>
            <w:r>
              <w:t xml:space="preserve">08- Gestão de Capacidade</w:t>
            </w:r>
          </w:p>
          <w:p>
            <w:pPr>
              <w:jc w:val="center"/>
            </w:pPr>
            <w:r>
              <w:t xml:space="preserve">09- Gestão de Continuidade de Serviços TIC</w:t>
            </w:r>
          </w:p>
          <w:p>
            <w:pPr>
              <w:jc w:val="center"/>
            </w:pPr>
            <w:r>
              <w:t xml:space="preserve">10- Gestão Financeira para Serviços de TIC</w:t>
            </w:r>
          </w:p>
        </w:tc>
      </w:tr>
    </w:tbl>
    <w:bookmarkEnd w:id="630"/>
    <w:bookmarkStart w:id="657" w:name="X482feec7945c555602b531136f304f7ab096915"/>
    <w:p>
      <w:pPr>
        <w:pStyle w:val="Heading5"/>
      </w:pPr>
      <w:r>
        <w:rPr>
          <w:rStyle w:val="SectionNumber"/>
        </w:rPr>
        <w:t xml:space="preserve">3.3.1.1.2</w:t>
      </w:r>
      <w:r>
        <w:tab/>
      </w:r>
      <w:r>
        <w:t xml:space="preserve">Processos do grupo SUPORTE A SERVIÇOS DE TIC</w:t>
      </w:r>
    </w:p>
    <w:p>
      <w:pPr>
        <w:pStyle w:val="FirstParagraph"/>
      </w:pPr>
      <w:r>
        <w:t xml:space="preserve">O ITIL descreve melhores práticas para gestão de serviços de TIC. A Disciplina (agrupamento) de Suporte ao Serviço e a Disciplina (agrupamento) de Fornecimento de serviço combinadas oferecem o recurso de</w:t>
      </w:r>
      <w:r>
        <w:t xml:space="preserve"> </w:t>
      </w:r>
      <w:r>
        <w:rPr>
          <w:b/>
          <w:bCs/>
        </w:rPr>
        <w:t xml:space="preserve">Gerenciamento de Serviço de TIC</w:t>
      </w:r>
      <w:r>
        <w:t xml:space="preserve"> </w:t>
      </w:r>
      <w:r>
        <w:t xml:space="preserve">a uma organização. Inter-relacionamentos complexos entre todas as dez disciplinas do Gerenciamento de Serviços interagem para garantir que a infraestrutura de TI forneça um alto nível de serviço aos negócios.</w:t>
      </w:r>
    </w:p>
    <w:bookmarkStart w:id="637" w:name="gestão-de-incidentes"/>
    <w:p>
      <w:pPr>
        <w:pStyle w:val="Heading6"/>
      </w:pPr>
      <w:r>
        <w:rPr>
          <w:rStyle w:val="SectionNumber"/>
        </w:rPr>
        <w:t xml:space="preserve">3.3.1.1.2.1</w:t>
      </w:r>
      <w:r>
        <w:tab/>
      </w:r>
      <w:r>
        <w:t xml:space="preserve">01- Gestão de Incidentes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32" name="Picture"/>
            <a:graphic>
              <a:graphicData uri="http://schemas.openxmlformats.org/drawingml/2006/picture">
                <pic:pic>
                  <pic:nvPicPr>
                    <pic:cNvPr descr="images/InfraEstrutura/ITIL/01-Gerencia_de_Incidentes-01.jpg" id="633" name="Picture"/>
                    <pic:cNvPicPr>
                      <a:picLocks noChangeArrowheads="1" noChangeAspect="1"/>
                    </pic:cNvPicPr>
                  </pic:nvPicPr>
                  <pic:blipFill>
                    <a:blip r:embed="rId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35" name="Picture"/>
            <a:graphic>
              <a:graphicData uri="http://schemas.openxmlformats.org/drawingml/2006/picture">
                <pic:pic>
                  <pic:nvPicPr>
                    <pic:cNvPr descr="images/InfraEstrutura/ITIL/01-Gerencia_de_Incidentes-2.jpg" id="636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processo</w:t>
      </w:r>
      <w:r>
        <w:t xml:space="preserve"> </w:t>
      </w:r>
      <w:r>
        <w:t xml:space="preserve">“</w:t>
      </w:r>
      <w:r>
        <w:rPr>
          <w:b/>
          <w:bCs/>
        </w:rPr>
        <w:t xml:space="preserve">Service Desk e Gerenciamento de Incidentes</w:t>
      </w:r>
      <w:r>
        <w:t xml:space="preserve">”</w:t>
      </w:r>
      <w:r>
        <w:t xml:space="preserve"> </w:t>
      </w:r>
      <w:r>
        <w:t xml:space="preserve">visa restaurar os Serviços de TI para seus Níveis de Serviço definidos o mais rápido possível O processo também é responsável por receber e processar Solicitações de Serviço, por auxiliar os usuários e por coordenar a Resolução de Incidentes com Grupos de Suporte Especializados. Ao longo do processo, os usuários são informados em intervalos regulares sobre o status de seus incidentes.</w:t>
      </w:r>
    </w:p>
    <w:bookmarkEnd w:id="637"/>
    <w:bookmarkStart w:id="641" w:name="gestão-de-problemas"/>
    <w:p>
      <w:pPr>
        <w:pStyle w:val="Heading6"/>
      </w:pPr>
      <w:r>
        <w:rPr>
          <w:rStyle w:val="SectionNumber"/>
        </w:rPr>
        <w:t xml:space="preserve">3.3.1.1.2.2</w:t>
      </w:r>
      <w:r>
        <w:tab/>
      </w:r>
      <w:r>
        <w:t xml:space="preserve">02- Gestão de Problemas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39" name="Picture"/>
            <a:graphic>
              <a:graphicData uri="http://schemas.openxmlformats.org/drawingml/2006/picture">
                <pic:pic>
                  <pic:nvPicPr>
                    <pic:cNvPr descr="images/InfraEstrutura/ITIL/02-Gerencia_de_Problemas.jpg" id="64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objetivo do</w:t>
      </w:r>
      <w:r>
        <w:t xml:space="preserve"> </w:t>
      </w:r>
      <w:r>
        <w:rPr>
          <w:b/>
          <w:bCs/>
        </w:rPr>
        <w:t xml:space="preserve">Processo de Gerenciamento de Problemas</w:t>
      </w:r>
      <w:r>
        <w:t xml:space="preserve"> </w:t>
      </w:r>
      <w:r>
        <w:t xml:space="preserve">é resolver a causa raiz dos Incidentes e evitar a recorrência de Incidentes relacionados a esses erros. Ele fornece Gerenciamento de Incidentes com Correções Temporárias (Soluções) e Soluções Permanentes para Erros Conhecidos. O Gerenciamento Proativo de Problemas identifica e resolve Problemas antes que os Incidentes ocorram, por exemplo, analisando tendências no Uso de Serviços de TI ou investigando Incidentes históricos.</w:t>
      </w:r>
    </w:p>
    <w:bookmarkEnd w:id="641"/>
    <w:bookmarkStart w:id="645" w:name="gestão-de-mudanças"/>
    <w:p>
      <w:pPr>
        <w:pStyle w:val="Heading6"/>
      </w:pPr>
      <w:r>
        <w:rPr>
          <w:rStyle w:val="SectionNumber"/>
        </w:rPr>
        <w:t xml:space="preserve">3.3.1.1.2.3</w:t>
      </w:r>
      <w:r>
        <w:tab/>
      </w:r>
      <w:r>
        <w:t xml:space="preserve">03- Gestão de Mudanças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3" name="Picture"/>
            <a:graphic>
              <a:graphicData uri="http://schemas.openxmlformats.org/drawingml/2006/picture">
                <pic:pic>
                  <pic:nvPicPr>
                    <pic:cNvPr descr="images/InfraEstrutura/ITIL/03-Gerencia_de_Mudanças.jpg" id="644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No</w:t>
      </w:r>
      <w:r>
        <w:t xml:space="preserve"> </w:t>
      </w:r>
      <w:r>
        <w:rPr>
          <w:b/>
          <w:bCs/>
        </w:rPr>
        <w:t xml:space="preserve">Processo de Gerenciamento de Mudanças</w:t>
      </w:r>
      <w:r>
        <w:t xml:space="preserve">, todas as alterações na infraestrutura de TI e seus componentes (Itens de Configuração) são autorizadas e documentadas, a fim de garantir que os efeitos de interrupção na operação em execução sejam reduzidos ao mínimo. As etapas de implementação são planejadas e comunicadas, a fim de reconhecer possíveis efeitos colaterais o mais cedo possível. O Gerente de Mudanças e (para Mudanças de maior alcance) o Conselho Consultivo de Mudanças (CAB) são responsáveis por isso. Existe um procedimento específico para emergências, lidando com Mudanças Urgentes.</w:t>
      </w:r>
    </w:p>
    <w:bookmarkEnd w:id="645"/>
    <w:bookmarkStart w:id="652" w:name="gestão-de-liberação"/>
    <w:p>
      <w:pPr>
        <w:pStyle w:val="Heading6"/>
      </w:pPr>
      <w:r>
        <w:rPr>
          <w:rStyle w:val="SectionNumber"/>
        </w:rPr>
        <w:t xml:space="preserve">3.3.1.1.2.4</w:t>
      </w:r>
      <w:r>
        <w:tab/>
      </w:r>
      <w:r>
        <w:t xml:space="preserve">04- Gestão de Liberação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47" name="Picture"/>
            <a:graphic>
              <a:graphicData uri="http://schemas.openxmlformats.org/drawingml/2006/picture">
                <pic:pic>
                  <pic:nvPicPr>
                    <pic:cNvPr descr="images/InfraEstrutura/ITIL/04-gerencia_de_liberação-02.jpg" id="648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3810000" cy="2540000"/>
            <wp:effectExtent b="0" l="0" r="0" t="0"/>
            <wp:docPr descr="" title="" id="650" name="Picture"/>
            <a:graphic>
              <a:graphicData uri="http://schemas.openxmlformats.org/drawingml/2006/picture">
                <pic:pic>
                  <pic:nvPicPr>
                    <pic:cNvPr descr="images/InfraEstrutura/ITIL/04-Gerencia_de_Liberação-01.jpg" id="651" name="Picture"/>
                    <pic:cNvPicPr>
                      <a:picLocks noChangeArrowheads="1" noChangeAspect="1"/>
                    </pic:cNvPicPr>
                  </pic:nvPicPr>
                  <pic:blipFill>
                    <a:blip r:embed="rId6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Processo de Liberação de Mudanças</w:t>
      </w:r>
      <w:r>
        <w:t xml:space="preserve"> </w:t>
      </w:r>
      <w:r>
        <w:t xml:space="preserve">é responsável pela implementação de mudanças aprovadas na Infraestrutura de TI, para que estas sejam realizadas de forma eficaz, segura e verificável. As tarefas deste processo incluem planejamento, monitoramento e implementação dos respectivos</w:t>
      </w:r>
      <w:r>
        <w:t xml:space="preserve"> </w:t>
      </w:r>
      <w:r>
        <w:rPr>
          <w:i/>
          <w:iCs/>
        </w:rPr>
        <w:t xml:space="preserve">Rollouts</w:t>
      </w:r>
      <w:r>
        <w:t xml:space="preserve"> </w:t>
      </w:r>
      <w:r>
        <w:t xml:space="preserve">ou</w:t>
      </w:r>
      <w:r>
        <w:t xml:space="preserve"> </w:t>
      </w:r>
      <w:r>
        <w:rPr>
          <w:i/>
          <w:iCs/>
        </w:rPr>
        <w:t xml:space="preserve">Rollins</w:t>
      </w:r>
      <w:r>
        <w:t xml:space="preserve"> </w:t>
      </w:r>
      <w:r>
        <w:t xml:space="preserve">em coordenação com o Gerenciamento de Mudanças anteriormente citada.</w:t>
      </w:r>
    </w:p>
    <w:bookmarkEnd w:id="652"/>
    <w:bookmarkStart w:id="656" w:name="gestão-configuração"/>
    <w:p>
      <w:pPr>
        <w:pStyle w:val="Heading6"/>
      </w:pPr>
      <w:r>
        <w:rPr>
          <w:rStyle w:val="SectionNumber"/>
        </w:rPr>
        <w:t xml:space="preserve">3.3.1.1.2.5</w:t>
      </w:r>
      <w:r>
        <w:tab/>
      </w:r>
      <w:r>
        <w:t xml:space="preserve">05- Gestão Configuração</w:t>
      </w:r>
    </w:p>
    <w:p>
      <w:pPr>
        <w:pStyle w:val="FirstParagraph"/>
      </w:pPr>
      <w:r>
        <w:drawing>
          <wp:inline>
            <wp:extent cx="3810000" cy="2540000"/>
            <wp:effectExtent b="0" l="0" r="0" t="0"/>
            <wp:docPr descr="" title="" id="654" name="Picture"/>
            <a:graphic>
              <a:graphicData uri="http://schemas.openxmlformats.org/drawingml/2006/picture">
                <pic:pic>
                  <pic:nvPicPr>
                    <pic:cNvPr descr="images/InfraEstrutura/ITIL/05-Gerencia_de_configuração.jpg" id="655" name="Picture"/>
                    <pic:cNvPicPr>
                      <a:picLocks noChangeArrowheads="1" noChangeAspect="1"/>
                    </pic:cNvPicPr>
                  </pic:nvPicPr>
                  <pic:blipFill>
                    <a:blip r:embed="rId6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informações sobre Infraestrutura e Serviços necessárias para o Gerenciamento de Serviços de TI são disponibilizadas pelo Gerenciamento de Configuração. As alterações são documentadas e o status atualizado das informações é verificado regularmente. Com isso, informações atualizadas e históricas sobre os Itens de Configuração (CIs) estão continuamente disponíveis no Banco de Dados de Gerenciamento de Configuração (CMDB).</w:t>
      </w:r>
    </w:p>
    <w:bookmarkEnd w:id="656"/>
    <w:bookmarkEnd w:id="657"/>
    <w:bookmarkStart w:id="678" w:name="Xdd15fd6a815cd2f99aa80ca870d2b406905319c"/>
    <w:p>
      <w:pPr>
        <w:pStyle w:val="Heading5"/>
      </w:pPr>
      <w:r>
        <w:rPr>
          <w:rStyle w:val="SectionNumber"/>
        </w:rPr>
        <w:t xml:space="preserve">3.3.1.1.3</w:t>
      </w:r>
      <w:r>
        <w:tab/>
      </w:r>
      <w:r>
        <w:t xml:space="preserve">Processos do grupo ENTREGA DE SERVIÇOS DE TIC</w:t>
      </w:r>
    </w:p>
    <w:bookmarkStart w:id="661" w:name="gestão-de-nível-de-serviço"/>
    <w:p>
      <w:pPr>
        <w:pStyle w:val="Heading6"/>
      </w:pPr>
      <w:r>
        <w:rPr>
          <w:rStyle w:val="SectionNumber"/>
        </w:rPr>
        <w:t xml:space="preserve">3.3.1.1.3.1</w:t>
      </w:r>
      <w:r>
        <w:tab/>
      </w:r>
      <w:r>
        <w:t xml:space="preserve">06- Gestão de Nível de Serviço</w:t>
      </w:r>
    </w:p>
    <w:p>
      <w:pPr>
        <w:pStyle w:val="FirstParagraph"/>
      </w:pPr>
      <w:r>
        <w:drawing>
          <wp:inline>
            <wp:extent cx="3667125" cy="2444750"/>
            <wp:effectExtent b="0" l="0" r="0" t="0"/>
            <wp:docPr descr="" title="" id="659" name="Picture"/>
            <a:graphic>
              <a:graphicData uri="http://schemas.openxmlformats.org/drawingml/2006/picture">
                <pic:pic>
                  <pic:nvPicPr>
                    <pic:cNvPr descr="images/InfraEstrutura/ITIL/06-Gerencia_de_Nivel_de_Serviço.jpg" id="66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7125" cy="2444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Nível de Serviço tem as tarefas de manter o Catálogo de Serviços da Organização de TI e alcançar acordos vinculativos para Desempenho de Serviços internos e externos. Na interface com o cliente, os Contratos de Nível de Serviço são acordados. O Gerente de Nível de Serviço é responsável pelo monitoramento dos parâmetros de qualidade acordados e, quando necessário, recorre a contramedidas. A prestação adequada de Serviços de TI internos é assegurada através de Acordos de Nível Operacional e Contratos de Apoio (OLAs/UCs).</w:t>
      </w:r>
    </w:p>
    <w:bookmarkEnd w:id="661"/>
    <w:bookmarkStart w:id="665" w:name="gestão-de-disponibilidade"/>
    <w:p>
      <w:pPr>
        <w:pStyle w:val="Heading6"/>
      </w:pPr>
      <w:r>
        <w:rPr>
          <w:rStyle w:val="SectionNumber"/>
        </w:rPr>
        <w:t xml:space="preserve">3.3.1.1.3.2</w:t>
      </w:r>
      <w:r>
        <w:tab/>
      </w:r>
      <w:r>
        <w:t xml:space="preserve">07- Gestão de Disponibilidade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63" name="Picture"/>
            <a:graphic>
              <a:graphicData uri="http://schemas.openxmlformats.org/drawingml/2006/picture">
                <pic:pic>
                  <pic:nvPicPr>
                    <pic:cNvPr descr="images/InfraEstrutura/ITIL/07-gerenciamento_de_disponibilidade.jpg" id="664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Disponibilidade permite que as Organizações de TI sustentem a disponibilidade da infraestrutura de TI para atender aos Níveis de Serviço acordados definidos nos SLAs. Ele monitora constantemente os níveis de disponibilidade alcançados e, quando necessário, realiza medidas corretivas.</w:t>
      </w:r>
    </w:p>
    <w:bookmarkEnd w:id="665"/>
    <w:bookmarkStart w:id="669" w:name="gestão-de-capacidade"/>
    <w:p>
      <w:pPr>
        <w:pStyle w:val="Heading6"/>
      </w:pPr>
      <w:r>
        <w:rPr>
          <w:rStyle w:val="SectionNumber"/>
        </w:rPr>
        <w:t xml:space="preserve">3.3.1.1.3.3</w:t>
      </w:r>
      <w:r>
        <w:tab/>
      </w:r>
      <w:r>
        <w:t xml:space="preserve">08- Gestão de Capacidade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67" name="Picture"/>
            <a:graphic>
              <a:graphicData uri="http://schemas.openxmlformats.org/drawingml/2006/picture">
                <pic:pic>
                  <pic:nvPicPr>
                    <pic:cNvPr descr="images/InfraEstrutura/ITIL/08-Gestao_de_capacidade.jpg" id="668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Capacidade suporta a provisão ideal e econômica de Serviços de TI, ajudando as Organizações de TI a combinar seus Recursos de TI (Software, Hardware, Recursos Humanos) com as necessidades de negócios. O processo envolve estimativas de demanda futura, que são a base para o planejamento de necessidades futuras de capacidade, resultando no Plano de Capacidade.</w:t>
      </w:r>
    </w:p>
    <w:bookmarkEnd w:id="669"/>
    <w:bookmarkStart w:id="673" w:name="gestão-de-continuidade-de-serviços-tic"/>
    <w:p>
      <w:pPr>
        <w:pStyle w:val="Heading6"/>
      </w:pPr>
      <w:r>
        <w:rPr>
          <w:rStyle w:val="SectionNumber"/>
        </w:rPr>
        <w:t xml:space="preserve">3.3.1.1.3.4</w:t>
      </w:r>
      <w:r>
        <w:tab/>
      </w:r>
      <w:r>
        <w:t xml:space="preserve">09- Gestão de Continuidade de Serviços TIC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71" name="Picture"/>
            <a:graphic>
              <a:graphicData uri="http://schemas.openxmlformats.org/drawingml/2006/picture">
                <pic:pic>
                  <pic:nvPicPr>
                    <pic:cNvPr descr="images/InfraEstrutura/ITIL/09-Gestao_de_Continuidade_de_servicos_deTI.jpg" id="672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de Continuidade de Serviço de TI define e planeja todas as medidas e processos para eventos imprevistos de desastre. A análise regular de vulnerabilidades, ameaças e riscos representa uma base para precauções adequadas.</w:t>
      </w:r>
    </w:p>
    <w:bookmarkEnd w:id="673"/>
    <w:bookmarkStart w:id="677" w:name="gestão-financeira-para-serviços-de-ti"/>
    <w:p>
      <w:pPr>
        <w:pStyle w:val="Heading6"/>
      </w:pPr>
      <w:r>
        <w:rPr>
          <w:rStyle w:val="SectionNumber"/>
        </w:rPr>
        <w:t xml:space="preserve">3.3.1.1.3.5</w:t>
      </w:r>
      <w:r>
        <w:tab/>
      </w:r>
      <w:r>
        <w:t xml:space="preserve">10- Gestão Financeira para Serviços de 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675" name="Picture"/>
            <a:graphic>
              <a:graphicData uri="http://schemas.openxmlformats.org/drawingml/2006/picture">
                <pic:pic>
                  <pic:nvPicPr>
                    <pic:cNvPr descr="images/InfraEstrutura/ITIL/10-Gestao_Financeira_servicos_TI.jpg" id="676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Gerenciamento Financeiro para Serviços de TI garante o uso mais econômico dos recursos financeiros de TI e cobra dos clientes pela prestação de Serviços de TI. Durante este período, deve ser alcançada uma relação equilibrada entre qualidade e custos, tendo simultaneamente em conta os requisitos do cliente. A realização do planeamento orçamental regular e o apuramento dos meios financeiros aprovados é também uma das tarefas da Gestão Financeira.</w:t>
      </w:r>
    </w:p>
    <w:bookmarkEnd w:id="677"/>
    <w:bookmarkEnd w:id="678"/>
    <w:bookmarkEnd w:id="679"/>
    <w:bookmarkStart w:id="680" w:name="cobit"/>
    <w:p>
      <w:pPr>
        <w:pStyle w:val="Heading4"/>
      </w:pPr>
      <w:r>
        <w:rPr>
          <w:rStyle w:val="SectionNumber"/>
        </w:rPr>
        <w:t xml:space="preserve">3.3.1.2</w:t>
      </w:r>
      <w:r>
        <w:tab/>
      </w:r>
      <w:r>
        <w:t xml:space="preserve">COBIT</w:t>
      </w:r>
    </w:p>
    <w:bookmarkEnd w:id="680"/>
    <w:bookmarkEnd w:id="681"/>
    <w:bookmarkEnd w:id="682"/>
    <w:bookmarkStart w:id="684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683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4798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2171"/>
        <w:gridCol w:w="958"/>
        <w:gridCol w:w="1341"/>
        <w:gridCol w:w="574"/>
        <w:gridCol w:w="958"/>
        <w:gridCol w:w="702"/>
        <w:gridCol w:w="89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40"/>
        </w:numPr>
      </w:pPr>
      <w:r>
        <w:t xml:space="preserve">Computador de mesa : R$ 4.289,00</w:t>
      </w:r>
    </w:p>
    <w:p>
      <w:pPr>
        <w:numPr>
          <w:ilvl w:val="0"/>
          <w:numId w:val="1040"/>
        </w:numPr>
      </w:pPr>
      <w:r>
        <w:t xml:space="preserve">Monitores 21’ : R$ 422,92</w:t>
      </w:r>
    </w:p>
    <w:p>
      <w:pPr>
        <w:numPr>
          <w:ilvl w:val="0"/>
          <w:numId w:val="1040"/>
        </w:numPr>
      </w:pPr>
      <w:r>
        <w:t xml:space="preserve">Mesas : R$ 195,00</w:t>
      </w:r>
    </w:p>
    <w:p>
      <w:pPr>
        <w:numPr>
          <w:ilvl w:val="0"/>
          <w:numId w:val="1040"/>
        </w:numPr>
      </w:pPr>
      <w:r>
        <w:t xml:space="preserve">Cadeiras : R$ 24,51</w:t>
      </w:r>
    </w:p>
    <w:p>
      <w:pPr>
        <w:numPr>
          <w:ilvl w:val="0"/>
          <w:numId w:val="1040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41"/>
        </w:numPr>
      </w:pPr>
      <w:r>
        <w:t xml:space="preserve">Qual o INVESTIMENTO de cada departamento com cada equipamento ?</w:t>
      </w:r>
    </w:p>
    <w:p>
      <w:pPr>
        <w:numPr>
          <w:ilvl w:val="0"/>
          <w:numId w:val="1041"/>
        </w:numPr>
      </w:pPr>
      <w:r>
        <w:t xml:space="preserve">Qual o INVESTIMENTO da empresa com cada classe de equipamento ?</w:t>
      </w:r>
    </w:p>
    <w:tbl>
      <w:tblPr>
        <w:tblStyle w:val="Table"/>
        <w:tblW w:type="pct" w:w="4829"/>
        <w:tblLayout w:type="fixed"/>
        <w:tblLook w:firstRow="1" w:lastRow="0" w:firstColumn="0" w:lastColumn="0" w:noHBand="0" w:noVBand="0" w:val="0020"/>
      </w:tblPr>
      <w:tblGrid>
        <w:gridCol w:w="2301"/>
        <w:gridCol w:w="1150"/>
        <w:gridCol w:w="1083"/>
        <w:gridCol w:w="1015"/>
        <w:gridCol w:w="1015"/>
        <w:gridCol w:w="108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2"/>
        </w:numPr>
      </w:pPr>
      <w:r>
        <w:t xml:space="preserve">Qual o INVESTIMENTO de cada departamento com TIC ?</w:t>
      </w:r>
    </w:p>
    <w:p>
      <w:pPr>
        <w:numPr>
          <w:ilvl w:val="0"/>
          <w:numId w:val="1042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4956"/>
        <w:tblLayout w:type="fixed"/>
        <w:tblLook w:firstRow="1" w:lastRow="0" w:firstColumn="0" w:lastColumn="0" w:noHBand="0" w:noVBand="0" w:val="0020"/>
      </w:tblPr>
      <w:tblGrid>
        <w:gridCol w:w="2593"/>
        <w:gridCol w:w="2733"/>
        <w:gridCol w:w="2523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683"/>
    <w:bookmarkEnd w:id="684"/>
    <w:bookmarkStart w:id="685" w:name="referências-bibliográficas"/>
    <w:p>
      <w:pPr>
        <w:pStyle w:val="Heading2"/>
      </w:pPr>
      <w:r>
        <w:rPr>
          <w:rStyle w:val="SectionNumber"/>
        </w:rPr>
        <w:t xml:space="preserve">3.5</w:t>
      </w:r>
      <w:r>
        <w:tab/>
      </w:r>
      <w:r>
        <w:t xml:space="preserve">REFERÊNCIAS BIBLIOGRÁFICAS</w:t>
      </w:r>
    </w:p>
    <w:p>
      <w:pPr>
        <w:pStyle w:val="FirstParagraph"/>
      </w:pPr>
      <w:r>
        <w:t xml:space="preserve">FUNDAMENTOS EM GERENCIAMENTO DE SERVIÇOS EM TI BASEADO NO ITIL - Flavio Pinheiro - 2006</w:t>
      </w:r>
    </w:p>
    <w:bookmarkEnd w:id="685"/>
    <w:bookmarkEnd w:id="686"/>
    <w:bookmarkStart w:id="731" w:name="Xce8122018b6a3657aead3390ab5b960e8efc6e3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COBIT - Objetivos de controle para tecnologias de informação e relacionadas</w:t>
      </w:r>
    </w:p>
    <w:p>
      <w:pPr>
        <w:pStyle w:val="FirstParagraph"/>
      </w:pPr>
      <w:r>
        <w:rPr>
          <w:b/>
          <w:bCs/>
        </w:rPr>
        <w:t xml:space="preserve">COBIT</w:t>
      </w:r>
      <w:r>
        <w:t xml:space="preserve"> </w:t>
      </w:r>
      <w:r>
        <w:t xml:space="preserve">(Control Objectives for Information and Related Technologies) é uma estrutura de</w:t>
      </w:r>
      <w:r>
        <w:t xml:space="preserve"> </w:t>
      </w:r>
      <w:r>
        <w:rPr>
          <w:b/>
          <w:bCs/>
        </w:rPr>
        <w:t xml:space="preserve">governança</w:t>
      </w:r>
      <w:r>
        <w:t xml:space="preserve"> </w:t>
      </w:r>
      <w:r>
        <w:t xml:space="preserve">e</w:t>
      </w:r>
      <w:r>
        <w:t xml:space="preserve"> </w:t>
      </w:r>
      <w:r>
        <w:rPr>
          <w:b/>
          <w:bCs/>
        </w:rPr>
        <w:t xml:space="preserve">gestão</w:t>
      </w:r>
      <w:r>
        <w:t xml:space="preserve"> </w:t>
      </w:r>
      <w:r>
        <w:t xml:space="preserve">de TIC. Ela foi desenvolvida pela ISACA (Information Systems Audit and Control Association) e é usada para orientar as empresas na implementação de TIC.</w:t>
      </w:r>
    </w:p>
    <w:p>
      <w:pPr>
        <w:pStyle w:val="BodyText"/>
      </w:pPr>
      <w:r>
        <w:t xml:space="preserve">O termo</w:t>
      </w:r>
      <w:r>
        <w:t xml:space="preserve"> </w:t>
      </w:r>
      <w:r>
        <w:t xml:space="preserve">“</w:t>
      </w:r>
      <w:r>
        <w:t xml:space="preserve">Objetivos de Controle</w:t>
      </w:r>
      <w:r>
        <w:t xml:space="preserve">”</w:t>
      </w:r>
      <w:r>
        <w:t xml:space="preserve"> </w:t>
      </w:r>
      <w:r>
        <w:t xml:space="preserve">remete a idéia de</w:t>
      </w:r>
      <w:r>
        <w:t xml:space="preserve"> </w:t>
      </w:r>
      <w:r>
        <w:t xml:space="preserve">“</w:t>
      </w:r>
      <w:r>
        <w:t xml:space="preserve">métricas</w:t>
      </w:r>
      <w:r>
        <w:t xml:space="preserve">”</w:t>
      </w:r>
      <w:r>
        <w:t xml:space="preserve"> </w:t>
      </w:r>
      <w:r>
        <w:t xml:space="preserve">para qualificar e dimensionar o uso da infraestrutura de TIC disponível. Então de alguma forma vamos ter que mensurar todos os processos como veremos mais adiante.</w:t>
      </w:r>
    </w:p>
    <w:bookmarkStart w:id="696" w:name="governaça-de-tic-versus-gestão-de-tic"/>
    <w:p>
      <w:pPr>
        <w:pStyle w:val="Heading3"/>
      </w:pPr>
      <w:r>
        <w:rPr>
          <w:rStyle w:val="SectionNumber"/>
        </w:rPr>
        <w:t xml:space="preserve">4.0.1</w:t>
      </w:r>
      <w:r>
        <w:tab/>
      </w:r>
      <w:r>
        <w:t xml:space="preserve">Governaça de TIC versus Gestão de TIC</w:t>
      </w:r>
    </w:p>
    <w:p>
      <w:pPr>
        <w:pStyle w:val="FirstParagraph"/>
      </w:pPr>
      <w:r>
        <w:t xml:space="preserve">Muito se confunde governança de TIC com gestão de TIC. Vamos ver como o COBIT versão 5 diferencia esses dois termos:</w:t>
      </w:r>
    </w:p>
    <w:p>
      <w:pPr>
        <w:pStyle w:val="BodyText"/>
      </w:pPr>
      <w:r>
        <w:drawing>
          <wp:inline>
            <wp:extent cx="5334000" cy="2667000"/>
            <wp:effectExtent b="0" l="0" r="0" t="0"/>
            <wp:docPr descr="" title="" id="688" name="Picture"/>
            <a:graphic>
              <a:graphicData uri="http://schemas.openxmlformats.org/drawingml/2006/picture">
                <pic:pic>
                  <pic:nvPicPr>
                    <pic:cNvPr descr="images/cobit/01-02-governanca-vs-gestao.jpg" id="689" name="Picture"/>
                    <pic:cNvPicPr>
                      <a:picLocks noChangeArrowheads="1" noChangeAspect="1"/>
                    </pic:cNvPicPr>
                  </pic:nvPicPr>
                  <pic:blipFill>
                    <a:blip r:embed="rId6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640"/>
        <w:gridCol w:w="5280"/>
      </w:tblGrid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1781175" cy="1781175"/>
                  <wp:effectExtent b="0" l="0" r="0" t="0"/>
                  <wp:docPr descr="" title="" id="691" name="Picture"/>
                  <a:graphic>
                    <a:graphicData uri="http://schemas.openxmlformats.org/drawingml/2006/picture">
                      <pic:pic>
                        <pic:nvPicPr>
                          <pic:cNvPr descr="images/cobit/01-governanca-ti.jpg" id="692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0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81175" cy="17811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GOVERNANÇA DE TIC:</w:t>
            </w:r>
            <w:r>
              <w:t xml:space="preserve"> </w:t>
            </w:r>
            <w:r>
              <w:t xml:space="preserve">Conjunto de</w:t>
            </w:r>
            <w:r>
              <w:t xml:space="preserve"> </w:t>
            </w:r>
            <w:r>
              <w:rPr>
                <w:b/>
                <w:bCs/>
              </w:rPr>
              <w:t xml:space="preserve">práticas e processos</w:t>
            </w:r>
            <w:r>
              <w:t xml:space="preserve"> </w:t>
            </w:r>
            <w:r>
              <w:t xml:space="preserve">que asseguram que a</w:t>
            </w:r>
            <w:r>
              <w:t xml:space="preserve"> </w:t>
            </w:r>
            <w:r>
              <w:rPr>
                <w:b/>
                <w:bCs/>
              </w:rPr>
              <w:t xml:space="preserve">TI apoia eficazmente os objetivos e as estratégias da organização</w:t>
            </w:r>
            <w:r>
              <w:t xml:space="preserve">, gere valor a partir dos investimentos em TI, gerencie os riscos relacionados à TI e otimize a utilização dos recursos e capacidades de TI.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drawing>
                <wp:inline>
                  <wp:extent cx="5334000" cy="5334000"/>
                  <wp:effectExtent b="0" l="0" r="0" t="0"/>
                  <wp:docPr descr="" title="" id="694" name="Picture"/>
                  <a:graphic>
                    <a:graphicData uri="http://schemas.openxmlformats.org/drawingml/2006/picture">
                      <pic:pic>
                        <pic:nvPicPr>
                          <pic:cNvPr descr="images/cobit/02-gestao-tic.jpg" id="695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693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0" cy="5334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GESTÃO DE TIC: uso ponderado de recursos (pessoas, processos, práticas, etc.)</w:t>
            </w:r>
            <w:r>
              <w:t xml:space="preserve"> </w:t>
            </w:r>
            <w:r>
              <w:t xml:space="preserve">para</w:t>
            </w:r>
            <w:r>
              <w:t xml:space="preserve"> </w:t>
            </w:r>
            <w:r>
              <w:rPr>
                <w:b/>
                <w:bCs/>
              </w:rPr>
              <w:t xml:space="preserve">atingir determinados objetivos relacionados à tecnologia da informação</w:t>
            </w:r>
            <w:r>
              <w:t xml:space="preserve">, sendo responsável pela execução da orientação definida pelo órgão de governança. A gestão de TI diz respeito ao alinhamento das atividades de planejamento, desenvolvimento, organização e controle operacional com a orientação definida pelo órgão de governança, e à geração de relatórios sobre essas atividades.</w:t>
            </w:r>
          </w:p>
        </w:tc>
      </w:tr>
    </w:tbl>
    <w:p>
      <w:pPr>
        <w:pStyle w:val="BodyText"/>
      </w:pPr>
      <w:r>
        <w:t xml:space="preserve">Colocando de forma bem simplista, enquanto a Governança de TIC cria Processos e Políticas de TI alinhadas aos objetivos da empresa, a Gestão de TIC aplica os recursos disponíveis de TIC de forma inteligente.</w:t>
      </w:r>
    </w:p>
    <w:bookmarkEnd w:id="696"/>
    <w:bookmarkStart w:id="714" w:name="os-5-princípios-do-cobit"/>
    <w:p>
      <w:pPr>
        <w:pStyle w:val="Heading3"/>
      </w:pPr>
      <w:r>
        <w:rPr>
          <w:rStyle w:val="SectionNumber"/>
        </w:rPr>
        <w:t xml:space="preserve">4.0.2</w:t>
      </w:r>
      <w:r>
        <w:tab/>
      </w:r>
      <w:r>
        <w:t xml:space="preserve">Os 5 Princípios do COBIT</w:t>
      </w:r>
    </w:p>
    <w:p>
      <w:pPr>
        <w:pStyle w:val="FirstParagraph"/>
      </w:pPr>
      <w:r>
        <w:t xml:space="preserve">O modelo COBIT 5 é baseado em cinco princípios básicos para a governança e gestão de TI da organização. Estes princípios são:</w:t>
      </w:r>
    </w:p>
    <w:bookmarkStart w:id="700" w:name="Xd5213f6ba036858ca6adaac7bdb42e85e594ba5"/>
    <w:p>
      <w:pPr>
        <w:pStyle w:val="Heading4"/>
      </w:pPr>
      <w:r>
        <w:rPr>
          <w:rStyle w:val="SectionNumber"/>
        </w:rPr>
        <w:t xml:space="preserve">4.0.2.1</w:t>
      </w:r>
      <w:r>
        <w:tab/>
      </w:r>
      <w:r>
        <w:t xml:space="preserve">1º Princípio: Atender às Necessidades das Partes Interessadas</w:t>
      </w:r>
    </w:p>
    <w:p>
      <w:pPr>
        <w:pStyle w:val="FirstParagraph"/>
      </w:pPr>
      <w:r>
        <w:drawing>
          <wp:inline>
            <wp:extent cx="3048000" cy="3048000"/>
            <wp:effectExtent b="0" l="0" r="0" t="0"/>
            <wp:docPr descr="" title="" id="698" name="Picture"/>
            <a:graphic>
              <a:graphicData uri="http://schemas.openxmlformats.org/drawingml/2006/picture">
                <pic:pic>
                  <pic:nvPicPr>
                    <pic:cNvPr descr="images/cobit/03-principio-01-cobit.jpg" id="699" name="Picture"/>
                    <pic:cNvPicPr>
                      <a:picLocks noChangeArrowheads="1" noChangeAspect="1"/>
                    </pic:cNvPicPr>
                  </pic:nvPicPr>
                  <pic:blipFill>
                    <a:blip r:embed="rId6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304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As organizações existem para criar valor para suas Partes interessadas, mantendo o equilíbrio entre a realização de benefícios e a otimização do risco e uso dos recursos. O COBIT 5 fornece todos os processos necessários e demais habilitadores para apoiar a criação de valor para a organização com o uso de TI. Cada organização pode personalizar o COBIT 5 de acordo com seu contexto específico por meio da cascata de objetivos, traduzindo objetivos corporativos de alto nível em objetivos de TI específicos e gerenciáveis, que são então mapeados em práticas e processos específicos.</w:t>
      </w:r>
    </w:p>
    <w:bookmarkEnd w:id="700"/>
    <w:bookmarkStart w:id="704" w:name="Xd87e9fe38de2cf8f97928f46b51d66edc340d14"/>
    <w:p>
      <w:pPr>
        <w:pStyle w:val="Heading4"/>
      </w:pPr>
      <w:r>
        <w:rPr>
          <w:rStyle w:val="SectionNumber"/>
        </w:rPr>
        <w:t xml:space="preserve">4.0.2.2</w:t>
      </w:r>
      <w:r>
        <w:tab/>
      </w:r>
      <w:r>
        <w:t xml:space="preserve">2º Princípio: Cobrir a Organização de Ponta a Ponta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702" name="Picture"/>
            <a:graphic>
              <a:graphicData uri="http://schemas.openxmlformats.org/drawingml/2006/picture">
                <pic:pic>
                  <pic:nvPicPr>
                    <pic:cNvPr descr="images/cobit/04-principio-02-cobit.jpg" id="703" name="Picture"/>
                    <pic:cNvPicPr>
                      <a:picLocks noChangeArrowheads="1" noChangeAspect="1"/>
                    </pic:cNvPicPr>
                  </pic:nvPicPr>
                  <pic:blipFill>
                    <a:blip r:embed="rId7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COBIT 5 integra a governança corporativa de TI à governança corporativa: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2565"/>
        <w:gridCol w:w="5354"/>
      </w:tblGrid>
      <w:tr>
        <w:tc>
          <w:tcPr/>
          <w:p>
            <w:pPr>
              <w:pStyle w:val="Compact"/>
              <w:jc w:val="left"/>
            </w:pPr>
            <w:r>
              <w:t xml:space="preserve">Processos de Negócio x Processos de TIC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Cobre todas as funções e processos corporativos, considerando a tecnologia da informação e tecnologias relacionadas como ativos que devem ser tratados como qualquer outro ativo por todos na organização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Alinamento de Gestores e Fornecedores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Considera todos os habilitadores de governança e gestão de TI aplicáveis em toda a organização, de ponta a ponta, incluindo tudo e todos - interna e externamente - que forem considerados relevantes para a governança e gestão das informações e de TI da organização</w:t>
            </w:r>
          </w:p>
        </w:tc>
      </w:tr>
    </w:tbl>
    <w:bookmarkEnd w:id="704"/>
    <w:bookmarkStart w:id="708" w:name="X5e0f0b1c57ebd304902bd09b7052b15185c0b86"/>
    <w:p>
      <w:pPr>
        <w:pStyle w:val="Heading4"/>
      </w:pPr>
      <w:r>
        <w:rPr>
          <w:rStyle w:val="SectionNumber"/>
        </w:rPr>
        <w:t xml:space="preserve">4.0.2.3</w:t>
      </w:r>
      <w:r>
        <w:tab/>
      </w:r>
      <w:r>
        <w:t xml:space="preserve">3º Princípio: Aplicar Um Modelo Único Integrado</w:t>
      </w:r>
    </w:p>
    <w:p>
      <w:pPr>
        <w:pStyle w:val="FirstParagraph"/>
      </w:pPr>
      <w:r>
        <w:drawing>
          <wp:inline>
            <wp:extent cx="4095750" cy="4095750"/>
            <wp:effectExtent b="0" l="0" r="0" t="0"/>
            <wp:docPr descr="" title="" id="706" name="Picture"/>
            <a:graphic>
              <a:graphicData uri="http://schemas.openxmlformats.org/drawingml/2006/picture">
                <pic:pic>
                  <pic:nvPicPr>
                    <pic:cNvPr descr="images/cobit/05-principio-03-cobit.jpg" id="707" name="Picture"/>
                    <pic:cNvPicPr>
                      <a:picLocks noChangeArrowheads="1" noChangeAspect="1"/>
                    </pic:cNvPicPr>
                  </pic:nvPicPr>
                  <pic:blipFill>
                    <a:blip r:embed="rId7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5750" cy="4095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Existem muitas normas e boas práticas relacionadas a TI, cada qual fornecendo orientações para um conjunto específico de atividades de TI. O COBIT 5 se alinha a outros padrões e modelos importantes em um alto nível e, portanto, pode servir como um modelo unificado para a governança e gestão de TI da organização.</w:t>
      </w:r>
    </w:p>
    <w:bookmarkEnd w:id="708"/>
    <w:bookmarkStart w:id="709" w:name="X99e8a84a6d4877fc42a690ad03e5da09ba81508"/>
    <w:p>
      <w:pPr>
        <w:pStyle w:val="Heading4"/>
      </w:pPr>
      <w:r>
        <w:rPr>
          <w:rStyle w:val="SectionNumber"/>
        </w:rPr>
        <w:t xml:space="preserve">4.0.2.4</w:t>
      </w:r>
      <w:r>
        <w:tab/>
      </w:r>
      <w:r>
        <w:t xml:space="preserve">4º Princípio: Permitir uma Abordagem Holística</w:t>
      </w:r>
    </w:p>
    <w:p>
      <w:pPr>
        <w:pStyle w:val="FirstParagraph"/>
      </w:pPr>
      <w:r>
        <w:t xml:space="preserve">Uma governança e gestão eficiente e eficaz de TI da organização requer uma abordagem holística, levando em conta seus diversos componentes interligados. O COBIT 5 define um conjunto de sete categorias de habilitadores para apoiar a implementação de um sistema abrangente de gestão e governança de TI da organização.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Item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Princípios, Políticas e Modelos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Estruturas Organizacionais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Cultura, Ética e Comportamento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Informação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Serviços, Infraestrutura e Aplicativos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Pessoas, Habilidades e Competências</w:t>
            </w:r>
          </w:p>
        </w:tc>
      </w:tr>
    </w:tbl>
    <w:bookmarkEnd w:id="709"/>
    <w:bookmarkStart w:id="713" w:name="X8b56d9d112217240eb00e54da4bc78a13ca7691"/>
    <w:p>
      <w:pPr>
        <w:pStyle w:val="Heading4"/>
      </w:pPr>
      <w:r>
        <w:rPr>
          <w:rStyle w:val="SectionNumber"/>
        </w:rPr>
        <w:t xml:space="preserve">4.0.2.5</w:t>
      </w:r>
      <w:r>
        <w:tab/>
      </w:r>
      <w:r>
        <w:t xml:space="preserve">5º Princípio: Distinguir a Governança da Gestão</w:t>
      </w:r>
    </w:p>
    <w:p>
      <w:pPr>
        <w:pStyle w:val="FirstParagraph"/>
      </w:pPr>
      <w:r>
        <w:drawing>
          <wp:inline>
            <wp:extent cx="2714625" cy="2714625"/>
            <wp:effectExtent b="0" l="0" r="0" t="0"/>
            <wp:docPr descr="" title="" id="711" name="Picture"/>
            <a:graphic>
              <a:graphicData uri="http://schemas.openxmlformats.org/drawingml/2006/picture">
                <pic:pic>
                  <pic:nvPicPr>
                    <pic:cNvPr descr="images/cobit/06-principio-05-cobit.jpg" id="712" name="Picture"/>
                    <pic:cNvPicPr>
                      <a:picLocks noChangeArrowheads="1" noChangeAspect="1"/>
                    </pic:cNvPicPr>
                  </pic:nvPicPr>
                  <pic:blipFill>
                    <a:blip r:embed="rId7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4625" cy="27146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modelo do COBIT 5 faz uma clara distinção entre governança e gestão. Essas duas disciplinas compreendem diferentes tipos de atividades, exigem modelos organizacionais diferenciados e servem a propósitos diferentes. A governança garante que as necessidades, condições e opções das Partes Interessadas sejam avaliadas a fim de determinar objetivos corporativos acordados e equilibrados; definindo a direção através de priorizações e tomadas de decisão; e monitorando o desempenho e a conformidade com a direção e os objetivos estabelecidos.</w:t>
      </w:r>
    </w:p>
    <w:bookmarkEnd w:id="713"/>
    <w:bookmarkEnd w:id="714"/>
    <w:bookmarkStart w:id="730" w:name="cobit-aferição-de-performance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Cobit Aferição de Performance</w:t>
      </w:r>
    </w:p>
    <w:bookmarkStart w:id="721" w:name="kpi---indicadores-chave-de-desempenho"/>
    <w:p>
      <w:pPr>
        <w:pStyle w:val="Heading3"/>
      </w:pPr>
      <w:r>
        <w:rPr>
          <w:rStyle w:val="SectionNumber"/>
        </w:rPr>
        <w:t xml:space="preserve">4.1.1</w:t>
      </w:r>
      <w:r>
        <w:tab/>
      </w:r>
      <w:r>
        <w:t xml:space="preserve">KPI - indicadores-chave de desempenho</w:t>
      </w:r>
    </w:p>
    <w:p>
      <w:pPr>
        <w:pStyle w:val="FirstParagraph"/>
      </w:pPr>
      <w:r>
        <w:drawing>
          <wp:inline>
            <wp:extent cx="3876675" cy="3876675"/>
            <wp:effectExtent b="0" l="0" r="0" t="0"/>
            <wp:docPr descr="" title="" id="716" name="Picture"/>
            <a:graphic>
              <a:graphicData uri="http://schemas.openxmlformats.org/drawingml/2006/picture">
                <pic:pic>
                  <pic:nvPicPr>
                    <pic:cNvPr descr="images/cobit/07-0-kpi.jpg" id="717" name="Picture"/>
                    <pic:cNvPicPr>
                      <a:picLocks noChangeArrowheads="1" noChangeAspect="1"/>
                    </pic:cNvPicPr>
                  </pic:nvPicPr>
                  <pic:blipFill>
                    <a:blip r:embed="rId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8766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KPI</w:t>
      </w:r>
      <w:r>
        <w:t xml:space="preserve">s (Key Performance Indicator) ou</w:t>
      </w:r>
      <w:r>
        <w:t xml:space="preserve"> </w:t>
      </w:r>
      <w:r>
        <w:rPr>
          <w:b/>
          <w:bCs/>
        </w:rPr>
        <w:t xml:space="preserve">indicadores-chave de desempenho</w:t>
      </w:r>
      <w:r>
        <w:t xml:space="preserve"> </w:t>
      </w:r>
      <w:r>
        <w:t xml:space="preserve">são definidos como uma métrica quantificável usada para monitorar o progresso na realização dos objetivos comerciais. Mais especificamente, um KPI fornece informações sobre o desempenho do ativo mais importante de uma organização:</w:t>
      </w:r>
      <w:r>
        <w:t xml:space="preserve"> </w:t>
      </w:r>
      <w:r>
        <w:rPr>
          <w:b/>
          <w:bCs/>
        </w:rPr>
        <w:t xml:space="preserve">as pessoas</w:t>
      </w:r>
      <w:r>
        <w:t xml:space="preserve">.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719" name="Picture"/>
            <a:graphic>
              <a:graphicData uri="http://schemas.openxmlformats.org/drawingml/2006/picture">
                <pic:pic>
                  <pic:nvPicPr>
                    <pic:cNvPr descr="images/cobit/07-kpi.jpg" id="720" name="Picture"/>
                    <pic:cNvPicPr>
                      <a:picLocks noChangeArrowheads="1" noChangeAspect="1"/>
                    </pic:cNvPicPr>
                  </pic:nvPicPr>
                  <pic:blipFill>
                    <a:blip r:embed="rId7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KPIs são considerados o molho secreto da estratégia empresarial moderna, e todos estão qualificados para utilizá-los. Indicadores-chave de desempenho eficazes permitem que as pessoas tomem decisões precisas e rápidas.</w:t>
      </w:r>
    </w:p>
    <w:tbl>
      <w:tblPr>
        <w:tblStyle w:val="Table"/>
        <w:tblW w:type="pct" w:w="5000"/>
        <w:tblLayout w:type="fixed"/>
        <w:tblLook w:firstRow="0" w:lastRow="0" w:firstColumn="0" w:lastColumn="0" w:noHBand="0" w:noVBand="0" w:val="0000"/>
      </w:tblPr>
      <w:tblGrid>
        <w:gridCol w:w="7920"/>
      </w:tblGrid>
      <w:tr>
        <w:tc>
          <w:tcPr/>
          <w:p>
            <w:pPr>
              <w:pStyle w:val="Compact"/>
              <w:jc w:val="left"/>
            </w:pPr>
            <w:r>
              <w:t xml:space="preserve">KPIs bem projetados podem capacitar as equipes a resolver ineficiências, eliminar solicitações que consomem muito tempo e alinhar tarefas e projetos com metas de toda 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As empresas devem se concentrar nas métricas que têm o maior impacto sobre sua sustentabilidade. Ao focar em projetos, ferramentas e sistemas que realmente fazem a diferença, as empresas constroem um roteiro para maximizar sua velocidade em direção ao crescimento da receita.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É crucial identificar as métricas de negócios diretamente relacionadas às metas de negócios. Diferentes áreas terão diferentes KPIs (vendas, produtos, finanças). É importante entender o que cada área quer alcançar e seus critérios de sucesso. Um KPI que não contribui para uma meta de negócios deve ser descartado.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Após identificar as métricas, elas devem ser organizadas em indicadores principais (de avanço) e indicadores secundários (de atraso). Os indicadores de avanço mostram se é necessário ajustar a estratégia para alcançar o resultado desejado, enquanto os indicadores de atraso determinam o desempenho dos processos em um período mais longo.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Os KPIs devem ser claros e específicos e compreensíveis por toda a empresa.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É recomendado colocar os KPIs em uma ferramenta remota para registrar e monitorar o progresso, pois relatórios em formatos tradicionais podem se tornar rapidamente desatualizados e menos acessíveis. O ClickUp é apresentado como uma ferramenta para essa finalidade, oferecendo dashboards personalizáveis.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Monitorar KPIs como uma equipe ajuda a definir critérios claros e mensuráveis para o sucesso, permitindo que as equipes trabalhem para atingir metas específicas e medir continuamente seu progresso, o que pode levar a maior envolvimento e motivação.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A seleção dos KPIs adequados dependerá do propósito, das metas e dos objetivos da equipe, bem como da análise do desempenho anterior e de fatores externos.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 uma equipe não estiver atingindo as metas de KPI, é importante identificar a causa raiz do problema e garantir que os KPIs sejam alcançáveis, relevantes e realistas.</w:t>
            </w:r>
          </w:p>
        </w:tc>
      </w:tr>
    </w:tbl>
    <w:bookmarkEnd w:id="721"/>
    <w:bookmarkStart w:id="729" w:name="exemplos-de-kpis"/>
    <w:p>
      <w:pPr>
        <w:pStyle w:val="Heading3"/>
      </w:pPr>
      <w:r>
        <w:rPr>
          <w:rStyle w:val="SectionNumber"/>
        </w:rPr>
        <w:t xml:space="preserve">4.1.2</w:t>
      </w:r>
      <w:r>
        <w:tab/>
      </w:r>
      <w:r>
        <w:t xml:space="preserve">Exemplos de KPIs</w:t>
      </w:r>
    </w:p>
    <w:bookmarkStart w:id="722" w:name="performance-de-vendas"/>
    <w:p>
      <w:pPr>
        <w:pStyle w:val="Heading4"/>
      </w:pPr>
      <w:r>
        <w:rPr>
          <w:rStyle w:val="SectionNumber"/>
        </w:rPr>
        <w:t xml:space="preserve">4.1.2.1</w:t>
      </w:r>
      <w:r>
        <w:tab/>
      </w:r>
      <w:r>
        <w:t xml:space="preserve">Performance de Vendas</w:t>
      </w:r>
    </w:p>
    <w:p>
      <w:pPr>
        <w:pStyle w:val="FirstParagraph"/>
      </w:pPr>
      <w:r>
        <w:t xml:space="preserve">Indicadores de performance para o departamento de vendas;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310"/>
        <w:gridCol w:w="561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Custo de aquisição de clientes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custo total de aquisição de um cliente (inclui custos gastos no processo de vendas e por meio de esforços de marketing).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Atividades de vendas por representante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total de tarefas concluídas em um determinado período de tempo.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Taxa de conversão de leads em clientes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porcentagem de leads convertidos em seu processo de vendas.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Receita total de vendas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receita total gerada por seus produtos em um período definido.</w:t>
            </w:r>
          </w:p>
        </w:tc>
      </w:tr>
    </w:tbl>
    <w:bookmarkEnd w:id="722"/>
    <w:bookmarkStart w:id="723" w:name="performance-de-operações-de-um-setor"/>
    <w:p>
      <w:pPr>
        <w:pStyle w:val="Heading4"/>
      </w:pPr>
      <w:r>
        <w:rPr>
          <w:rStyle w:val="SectionNumber"/>
        </w:rPr>
        <w:t xml:space="preserve">4.1.2.2</w:t>
      </w:r>
      <w:r>
        <w:tab/>
      </w:r>
      <w:r>
        <w:t xml:space="preserve">Performance de Operações de um setor</w:t>
      </w:r>
    </w:p>
    <w:p>
      <w:pPr>
        <w:pStyle w:val="FirstParagraph"/>
      </w:pPr>
      <w:r>
        <w:t xml:space="preserve">Indicadores de performance para uma operação de um departamento ou setor;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Duração do ciclo de vendas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tempo médio que leva entre o contato inicial e o fechamento.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Horas extras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horas trabalhadas por um funcionário além de suas horas de trabalho normalmente programadas.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Processos desenvolvidos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melhorias feitas nas operações atuais.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Custos de inventário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valor total de todas as despesas relacionadas ao armazenamento de mercadorias não vendidas.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Utilização do espaço de escritório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porcentagem do espaço de escritório usado pelos funcionários.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Uso de vantagens da empresa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porcentagem de vantagens usadas pelos funcionários.</w:t>
            </w:r>
          </w:p>
        </w:tc>
      </w:tr>
    </w:tbl>
    <w:bookmarkEnd w:id="723"/>
    <w:bookmarkStart w:id="724" w:name="performance-financeira-da-empresa"/>
    <w:p>
      <w:pPr>
        <w:pStyle w:val="Heading4"/>
      </w:pPr>
      <w:r>
        <w:rPr>
          <w:rStyle w:val="SectionNumber"/>
        </w:rPr>
        <w:t xml:space="preserve">4.1.2.3</w:t>
      </w:r>
      <w:r>
        <w:tab/>
      </w:r>
      <w:r>
        <w:t xml:space="preserve">Performance financeira da empresa</w:t>
      </w:r>
    </w:p>
    <w:p>
      <w:pPr>
        <w:pStyle w:val="FirstParagraph"/>
      </w:pPr>
      <w:r>
        <w:t xml:space="preserve">Indicadores de performance para setor financeiro da empresa;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Retorno sobre o patrimônio líquido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medida de desempenho financeiro com base no lucro líquido dividido pelo patrimônio líquido.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Margem de lucro líquido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quantidade de dinheiro que sua empresa tem após todas as despesas terem sido deduzidas da receita total.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Custo dos produtos vendidos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custo total de fabricação dos produtos que uma empresa vende (exclui despesas com vendas, administração e marketing).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Índice de dívida para patrimônio líquido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proporção do total de passivos da empresa em relação ao patrimônio líquido.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Fluxo de caixa livre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quantidade de dinheiro restante após as despesas de capital.</w:t>
            </w:r>
          </w:p>
        </w:tc>
      </w:tr>
    </w:tbl>
    <w:bookmarkEnd w:id="724"/>
    <w:bookmarkStart w:id="725" w:name="performance-de-um-website"/>
    <w:p>
      <w:pPr>
        <w:pStyle w:val="Heading4"/>
      </w:pPr>
      <w:r>
        <w:rPr>
          <w:rStyle w:val="SectionNumber"/>
        </w:rPr>
        <w:t xml:space="preserve">4.1.2.4</w:t>
      </w:r>
      <w:r>
        <w:tab/>
      </w:r>
      <w:r>
        <w:t xml:space="preserve">Performance de um website</w:t>
      </w:r>
    </w:p>
    <w:p>
      <w:pPr>
        <w:pStyle w:val="FirstParagraph"/>
      </w:pPr>
      <w:r>
        <w:t xml:space="preserve">Indicadores de performance para interações em um website;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870"/>
        <w:gridCol w:w="605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Proporção de tráfego para MQL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proporção entre a plataforma de tráfego total gerada e o número de leads qualificados para marketing provenientes desse tráfego.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Erros de rastreamento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URLs que são inacessíveis para o Googlebot quando ele examina suas páginas.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Taxa de rejeição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pessoas que saíram de seu site em apenas alguns segundos após a chegada.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Usabilidade móvel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velocidade e o desempenho da sua página de destino em telefones e guias.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Tráfego de referência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pessoas que visitam seu site a partir de suas mídias sociais.</w:t>
            </w:r>
          </w:p>
        </w:tc>
      </w:tr>
    </w:tbl>
    <w:bookmarkEnd w:id="725"/>
    <w:bookmarkStart w:id="726" w:name="performance-de-inicialização-de-clientes"/>
    <w:p>
      <w:pPr>
        <w:pStyle w:val="Heading4"/>
      </w:pPr>
      <w:r>
        <w:rPr>
          <w:rStyle w:val="SectionNumber"/>
        </w:rPr>
        <w:t xml:space="preserve">4.1.2.5</w:t>
      </w:r>
      <w:r>
        <w:tab/>
      </w:r>
      <w:r>
        <w:t xml:space="preserve">Performance de inicialização de clientes</w:t>
      </w:r>
    </w:p>
    <w:p>
      <w:pPr>
        <w:pStyle w:val="FirstParagraph"/>
      </w:pPr>
      <w:r>
        <w:t xml:space="preserve">Indicadores de performance para início de relacionamento com clientes;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Valor da vida útil do cliente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receita que sua empresa pode esperar de contas de clientes individuais.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Taxa de ativação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porcentagem de usuários que concluem qualquer evento importante no processo de integração.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Runway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meses que a empresa pode operar antes de ficar sem dinheiro.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Duração média do ciclo de vendas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dias que leva para fechar um negócio, em média.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Burn mensal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montante de dinheiro gasto por mês.</w:t>
            </w:r>
          </w:p>
        </w:tc>
      </w:tr>
    </w:tbl>
    <w:bookmarkEnd w:id="726"/>
    <w:bookmarkStart w:id="727" w:name="X3b4516eccaea80543b43b52fe8f64313c49f1db"/>
    <w:p>
      <w:pPr>
        <w:pStyle w:val="Heading4"/>
      </w:pPr>
      <w:r>
        <w:rPr>
          <w:rStyle w:val="SectionNumber"/>
        </w:rPr>
        <w:t xml:space="preserve">4.1.2.6</w:t>
      </w:r>
      <w:r>
        <w:tab/>
      </w:r>
      <w:r>
        <w:t xml:space="preserve">Performance de inicialização de clientes</w:t>
      </w:r>
    </w:p>
    <w:p>
      <w:pPr>
        <w:pStyle w:val="FirstParagraph"/>
      </w:pPr>
      <w:r>
        <w:t xml:space="preserve">Indicadores de performance para início de relacionamento com clientes;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00"/>
        <w:gridCol w:w="572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Valor da vida útil do cliente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receita que sua empresa pode esperar de contas de clientes individuais.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Taxa de ativação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porcentagem de usuários que concluem qualquer evento importante no processo de integração.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Runway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meses que a empresa pode operar antes de ficar sem dinheiro.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Duração média do ciclo de vendas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dias que leva para fechar um negócio, em média.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Burn mensal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montante de dinheiro gasto por mês.</w:t>
            </w:r>
          </w:p>
        </w:tc>
      </w:tr>
    </w:tbl>
    <w:bookmarkEnd w:id="727"/>
    <w:bookmarkStart w:id="728" w:name="performance-de-produtos"/>
    <w:p>
      <w:pPr>
        <w:pStyle w:val="Heading4"/>
      </w:pPr>
      <w:r>
        <w:rPr>
          <w:rStyle w:val="SectionNumber"/>
        </w:rPr>
        <w:t xml:space="preserve">4.1.2.7</w:t>
      </w:r>
      <w:r>
        <w:tab/>
      </w:r>
      <w:r>
        <w:t xml:space="preserve">Performance de Produtos</w:t>
      </w:r>
    </w:p>
    <w:p>
      <w:pPr>
        <w:pStyle w:val="FirstParagraph"/>
      </w:pPr>
      <w:r>
        <w:t xml:space="preserve">Indicadores de performance para Produtos;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090"/>
        <w:gridCol w:w="583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KPI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Descrição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Net Promoter Score (NPS)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que indica se seus usuários estão prontos para recomendar seu produto a amigos, colegas etc..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Escalonamentos de tíquetes de suporte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tíquetes transferidos para um gerente de suporte ao cliente de nível superior para serem resolvidos.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Índice de satisfação do cliente (CSAT)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 taxa de escala da experiência geral de um cliente com o produto, serviço ou funcionário de uma empresa.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Velocidade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total de testes manuais e automatizados realizados.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Daily Active User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 número de usuários ativos por dia.</w:t>
            </w:r>
          </w:p>
        </w:tc>
      </w:tr>
    </w:tbl>
    <w:bookmarkEnd w:id="728"/>
    <w:bookmarkEnd w:id="729"/>
    <w:bookmarkEnd w:id="730"/>
    <w:bookmarkEnd w:id="731"/>
    <w:bookmarkStart w:id="773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p>
      <w:pPr>
        <w:pStyle w:val="FirstParagraph"/>
      </w:pPr>
      <w:r>
        <w:t xml:space="preserve">( Consultar livro LAUDON, Kenneth C.; LAUDON, Jane P.</w:t>
      </w:r>
      <w:r>
        <w:t xml:space="preserve"> </w:t>
      </w:r>
      <w:r>
        <w:rPr>
          <w:i/>
          <w:iCs/>
        </w:rPr>
        <w:t xml:space="preserve">Sistemas de informação gerenciais</w:t>
      </w:r>
      <w:r>
        <w:t xml:space="preserve">. 11. ed. São Paulo: Pearson Education do Brasil, 2010. p. 180. )</w:t>
      </w:r>
    </w:p>
    <w:bookmarkStart w:id="756" w:name="bancos-de-dados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Bancos de Dados</w:t>
      </w:r>
    </w:p>
    <w:p>
      <w:pPr>
        <w:pStyle w:val="FirstParagraph"/>
      </w:pPr>
      <w:r>
        <w:drawing>
          <wp:inline>
            <wp:extent cx="4305300" cy="4305300"/>
            <wp:effectExtent b="0" l="0" r="0" t="0"/>
            <wp:docPr descr="" title="" id="733" name="Picture"/>
            <a:graphic>
              <a:graphicData uri="http://schemas.openxmlformats.org/drawingml/2006/picture">
                <pic:pic>
                  <pic:nvPicPr>
                    <pic:cNvPr descr="images/5-bi/01-banco-de-dados.jpg" id="734" name="Picture"/>
                    <pic:cNvPicPr>
                      <a:picLocks noChangeArrowheads="1" noChangeAspect="1"/>
                    </pic:cNvPicPr>
                  </pic:nvPicPr>
                  <pic:blipFill>
                    <a:blip r:embed="rId7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5300" cy="4305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Banco de Dados</w:t>
      </w:r>
      <w:r>
        <w:t xml:space="preserve"> </w:t>
      </w:r>
      <w:r>
        <w:t xml:space="preserve">é um conjunto de arquivos relacionados entre si com registros sobre algum assunto: pessoas, lugares ou coisas.</w:t>
      </w:r>
      <w:r>
        <w:t xml:space="preserve"> </w:t>
      </w:r>
      <w:hyperlink w:anchor="X8be4a51f98dd66f8399af77a38b8ea2cbb3753d">
        <w:r>
          <w:rPr>
            <w:rStyle w:val="Hyperlink"/>
          </w:rPr>
          <w:t xml:space="preserve">[1] - LAUDON, Kenneth C.; LAUDON, Jane P. *Sistemas de informação gerenciais*. 11. ed. São Paulo: Pearson Education do Brasil, 2010. p. 180.</w:t>
        </w:r>
      </w:hyperlink>
    </w:p>
    <w:p>
      <w:pPr>
        <w:pStyle w:val="FirstParagraph"/>
      </w:pPr>
      <w:r>
        <w:drawing>
          <wp:inline>
            <wp:extent cx="5334000" cy="2622680"/>
            <wp:effectExtent b="0" l="0" r="0" t="0"/>
            <wp:docPr descr="" title="" id="736" name="Picture"/>
            <a:graphic>
              <a:graphicData uri="http://schemas.openxmlformats.org/drawingml/2006/picture">
                <pic:pic>
                  <pic:nvPicPr>
                    <pic:cNvPr descr="images/5-bi/07-tabela_relacional.jpg" id="737" name="Picture"/>
                    <pic:cNvPicPr>
                      <a:picLocks noChangeArrowheads="1" noChangeAspect="1"/>
                    </pic:cNvPicPr>
                  </pic:nvPicPr>
                  <pic:blipFill>
                    <a:blip r:embed="rId7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226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Banco de Dados Relacional</w:t>
      </w:r>
      <w:r>
        <w:t xml:space="preserve"> </w:t>
      </w:r>
      <w:r>
        <w:t xml:space="preserve">é um tipo comum de banco de dados que organiza os dados em tabelas (denominadas entidades) com colunas e linhas</w:t>
      </w:r>
      <w:r>
        <w:t xml:space="preserve"> </w:t>
      </w:r>
      <w:hyperlink w:anchor="X8be4a51f98dd66f8399af77a38b8ea2cbb3753d">
        <w:r>
          <w:rPr>
            <w:rStyle w:val="Hyperlink"/>
          </w:rPr>
          <w:t xml:space="preserve">[1] - LAUDON, Kenneth C.; LAUDON, Jane P. *Sistemas de informação gerenciais*. 11. ed. São Paulo: Pearson Education do Brasil, 2010. p. 180.</w:t>
        </w:r>
      </w:hyperlink>
    </w:p>
    <w:p>
      <w:pPr>
        <w:pStyle w:val="FirstParagraph"/>
      </w:pPr>
      <w:r>
        <w:t xml:space="preserve">O Banco de Dados Relacional organiza as informações em</w:t>
      </w:r>
      <w:r>
        <w:t xml:space="preserve"> </w:t>
      </w:r>
      <w:r>
        <w:rPr>
          <w:b/>
          <w:bCs/>
        </w:rPr>
        <w:t xml:space="preserve">tabelas bidiomensionais</w:t>
      </w:r>
      <w:r>
        <w:t xml:space="preserve"> </w:t>
      </w:r>
      <w:r>
        <w:t xml:space="preserve">constituídas de</w:t>
      </w:r>
      <w:r>
        <w:t xml:space="preserve"> </w:t>
      </w:r>
      <w:r>
        <w:rPr>
          <w:b/>
          <w:bCs/>
        </w:rPr>
        <w:t xml:space="preserve">linhas e colunas</w:t>
      </w:r>
      <w:r>
        <w:t xml:space="preserve"> </w:t>
      </w:r>
      <w:r>
        <w:t xml:space="preserve">chamadas e essas tabelas recebem o nome de</w:t>
      </w:r>
      <w:r>
        <w:t xml:space="preserve"> </w:t>
      </w:r>
      <w:r>
        <w:rPr>
          <w:b/>
          <w:bCs/>
        </w:rPr>
        <w:t xml:space="preserve">relações</w:t>
      </w:r>
      <w:r>
        <w:t xml:space="preserve">. Cada</w:t>
      </w:r>
      <w:r>
        <w:t xml:space="preserve"> </w:t>
      </w:r>
      <w:r>
        <w:rPr>
          <w:b/>
          <w:bCs/>
        </w:rPr>
        <w:t xml:space="preserve">relação</w:t>
      </w:r>
      <w:r>
        <w:t xml:space="preserve"> </w:t>
      </w:r>
      <w:r>
        <w:t xml:space="preserve">possui um</w:t>
      </w:r>
      <w:r>
        <w:t xml:space="preserve"> </w:t>
      </w:r>
      <w:r>
        <w:rPr>
          <w:b/>
          <w:bCs/>
        </w:rPr>
        <w:t xml:space="preserve">campo-chave</w:t>
      </w:r>
      <w:r>
        <w:t xml:space="preserve"> </w:t>
      </w:r>
      <w:r>
        <w:t xml:space="preserve">que confere identificação exclusiva a cada registro da tabela.</w:t>
      </w:r>
    </w:p>
    <w:bookmarkStart w:id="741" w:name="X48c04480dd8fda0dedf1c5ee1ad8f35ae1b56d2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Modelo Conceitual</w:t>
      </w:r>
      <w:r>
        <w:t xml:space="preserve"> </w:t>
      </w:r>
      <w:r>
        <w:t xml:space="preserve">“</w:t>
      </w:r>
      <w:r>
        <w:t xml:space="preserve">Entidade Relacionamento</w:t>
      </w:r>
      <w:r>
        <w:t xml:space="preserve">”</w:t>
      </w:r>
      <w:r>
        <w:t xml:space="preserve"> </w:t>
      </w:r>
      <w:r>
        <w:t xml:space="preserve">de Banco de Dados</w:t>
      </w:r>
    </w:p>
    <w:p>
      <w:pPr>
        <w:pStyle w:val="FirstParagraph"/>
      </w:pPr>
      <w:r>
        <w:t xml:space="preserve">O Modelo Entidade-Relacionamento (MER), proposto por Peter Chen em 1976, é uma ferramenta fundamental na modelagem de dados. É um modelo de dados de alto nível que descreve a estrutura conceitual de um banco de dados. O Modelo Entidade-Relacionamento (MER) é representado graficamente através de um DER (Diagrama Entidade-Relacionamento).</w:t>
      </w:r>
    </w:p>
    <w:p>
      <w:pPr>
        <w:pStyle w:val="BodyText"/>
      </w:pPr>
      <w:r>
        <w:t xml:space="preserve">É utilizado para projetar Bancos de Dados Relacionais a partir de entrevistas onde se descreve as informações que se deseja armazenar de forma consistente. Exemplo:</w:t>
      </w:r>
    </w:p>
    <w:p>
      <w:pPr>
        <w:pStyle w:val="BodyText"/>
      </w:pPr>
      <w:r>
        <w:t xml:space="preserve">“</w:t>
      </w:r>
      <w:r>
        <w:rPr>
          <w:i/>
          <w:iCs/>
        </w:rPr>
        <w:t xml:space="preserve">Desenhe um diagrama entidade-relacionamento DER contendo as entidades funcionarios e departamentos. A entidade ”funcionários” possui os atributos ”nome” e ”CPF”. A entidade ”Departamentos” possui os atributos ”Nome” e ”sigla”. O atributo ”CPF” é chave primária da entidade ”Funcionários”. O atributo ”sigla” é chave primária da entidade ”Departamentos”. As entidades ”Funcionários” e ”Departamentos” se relacionam através de um relacionamento chamado ”Pertence”</w:t>
      </w:r>
      <w:r>
        <w:t xml:space="preserve">.</w:t>
      </w:r>
      <w:r>
        <w:t xml:space="preserve">”</w:t>
      </w:r>
    </w:p>
    <w:p>
      <w:pPr>
        <w:pStyle w:val="BodyText"/>
      </w:pPr>
      <w:r>
        <w:drawing>
          <wp:inline>
            <wp:extent cx="5334000" cy="1308919"/>
            <wp:effectExtent b="0" l="0" r="0" t="0"/>
            <wp:docPr descr="" title="" id="739" name="Picture"/>
            <a:graphic>
              <a:graphicData uri="http://schemas.openxmlformats.org/drawingml/2006/picture">
                <pic:pic>
                  <pic:nvPicPr>
                    <pic:cNvPr descr="images/5-bi/02-Modelo-Entidade-Relacionamento.jpg" id="740" name="Picture"/>
                    <pic:cNvPicPr>
                      <a:picLocks noChangeArrowheads="1" noChangeAspect="1"/>
                    </pic:cNvPicPr>
                  </pic:nvPicPr>
                  <pic:blipFill>
                    <a:blip r:embed="rId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089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Segundo Laudon</w:t>
      </w:r>
    </w:p>
    <w:p>
      <w:pPr>
        <w:pStyle w:val="BlockText"/>
      </w:pPr>
      <w:r>
        <w:rPr>
          <w:b/>
          <w:bCs/>
        </w:rPr>
        <w:t xml:space="preserve">Diagrama Entidade/Relacionamento (DER)</w:t>
      </w:r>
      <w:r>
        <w:t xml:space="preserve"> </w:t>
      </w:r>
      <w:r>
        <w:t xml:space="preserve">é uma representação esquemática utilizada para entender as relações entre as tabelas de um banco de dados relacional.</w:t>
      </w:r>
      <w:r>
        <w:t xml:space="preserve"> </w:t>
      </w:r>
      <w:hyperlink w:anchor="X8be4a51f98dd66f8399af77a38b8ea2cbb3753d">
        <w:r>
          <w:rPr>
            <w:rStyle w:val="Hyperlink"/>
          </w:rPr>
          <w:t xml:space="preserve">[1] - LAUDON, Kenneth C.; LAUDON, Jane P. *Sistemas de informação gerenciais*. 11. ed. São Paulo: Pearson Education do Brasil, 2010. p. 180.</w:t>
        </w:r>
      </w:hyperlink>
    </w:p>
    <w:bookmarkEnd w:id="741"/>
    <w:bookmarkStart w:id="751" w:name="Xe3e6496dfa8b33bc86235b40e801f976f4de506"/>
    <w:p>
      <w:pPr>
        <w:pStyle w:val="Heading3"/>
      </w:pPr>
      <w:r>
        <w:rPr>
          <w:rStyle w:val="SectionNumber"/>
        </w:rPr>
        <w:t xml:space="preserve">5.1.2</w:t>
      </w:r>
      <w:r>
        <w:tab/>
      </w:r>
      <w:r>
        <w:t xml:space="preserve">Composição e Significado do Diagrama Entidade Relacionamento (DER)</w:t>
      </w:r>
    </w:p>
    <w:tbl>
      <w:tblPr>
        <w:tblStyle w:val="Table"/>
        <w:tblW w:type="pct" w:w="4946"/>
        <w:tblLayout w:type="fixed"/>
        <w:tblLook w:firstRow="0" w:lastRow="0" w:firstColumn="0" w:lastColumn="0" w:noHBand="0" w:noVBand="0" w:val="0000"/>
      </w:tblPr>
      <w:tblGrid>
        <w:gridCol w:w="1277"/>
        <w:gridCol w:w="3065"/>
        <w:gridCol w:w="3491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Entidade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2190750" cy="933450"/>
                  <wp:effectExtent b="0" l="0" r="0" t="0"/>
                  <wp:docPr descr="" title="" id="743" name="Picture"/>
                  <a:graphic>
                    <a:graphicData uri="http://schemas.openxmlformats.org/drawingml/2006/picture">
                      <pic:pic>
                        <pic:nvPicPr>
                          <pic:cNvPr descr="images/5-bi/03-retangulo.jpg" id="744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90750" cy="9334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Representa uma tabela e é identificada</w:t>
            </w:r>
          </w:p>
          <w:p>
            <w:pPr>
              <w:jc w:val="center"/>
            </w:pPr>
            <w:r>
              <w:t xml:space="preserve">no texto por um</w:t>
            </w:r>
            <w:r>
              <w:t xml:space="preserve"> </w:t>
            </w:r>
            <w:r>
              <w:rPr>
                <w:b/>
                <w:bCs/>
              </w:rPr>
              <w:t xml:space="preserve">substantivo</w:t>
            </w:r>
            <w:r>
              <w:t xml:space="preserve">.</w:t>
            </w:r>
          </w:p>
        </w:tc>
      </w:tr>
    </w:tbl>
    <w:p/>
    <w:tbl>
      <w:tblPr>
        <w:tblStyle w:val="Table"/>
        <w:tblW w:type="pct" w:w="4962"/>
        <w:tblLayout w:type="fixed"/>
        <w:tblLook w:firstRow="0" w:lastRow="0" w:firstColumn="0" w:lastColumn="0" w:noHBand="0" w:noVBand="0" w:val="0000"/>
      </w:tblPr>
      <w:tblGrid>
        <w:gridCol w:w="893"/>
        <w:gridCol w:w="2739"/>
        <w:gridCol w:w="4227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Atributo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33550" cy="734351"/>
                  <wp:effectExtent b="0" l="0" r="0" t="0"/>
                  <wp:docPr descr="" title="" id="746" name="Picture"/>
                  <a:graphic>
                    <a:graphicData uri="http://schemas.openxmlformats.org/drawingml/2006/picture">
                      <pic:pic>
                        <pic:nvPicPr>
                          <pic:cNvPr descr="images/5-bi/05-elipse.jpg" id="747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5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33550" cy="73435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Representa uma coluna e é identificada no texto por um</w:t>
            </w:r>
            <w:r>
              <w:t xml:space="preserve"> </w:t>
            </w:r>
            <w:r>
              <w:rPr>
                <w:b/>
                <w:bCs/>
              </w:rPr>
              <w:t xml:space="preserve">adjetivo</w:t>
            </w:r>
            <w:r>
              <w:t xml:space="preserve">.</w:t>
            </w:r>
          </w:p>
        </w:tc>
      </w:tr>
    </w:tbl>
    <w:p/>
    <w:tbl>
      <w:tblPr>
        <w:tblStyle w:val="Table"/>
        <w:tblW w:type="pct" w:w="4956"/>
        <w:tblLayout w:type="fixed"/>
        <w:tblLook w:firstRow="0" w:lastRow="0" w:firstColumn="0" w:lastColumn="0" w:noHBand="0" w:noVBand="0" w:val="0000"/>
      </w:tblPr>
      <w:tblGrid>
        <w:gridCol w:w="1181"/>
        <w:gridCol w:w="3265"/>
        <w:gridCol w:w="3404"/>
      </w:tblGrid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Desenho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Significado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Relacionamento</w:t>
            </w:r>
          </w:p>
        </w:tc>
        <w:tc>
          <w:tcPr/>
          <w:p>
            <w:pPr>
              <w:pStyle w:val="Compact"/>
              <w:jc w:val="center"/>
            </w:pPr>
            <w:r>
              <w:drawing>
                <wp:inline>
                  <wp:extent cx="1762125" cy="750818"/>
                  <wp:effectExtent b="0" l="0" r="0" t="0"/>
                  <wp:docPr descr="" title="" id="749" name="Picture"/>
                  <a:graphic>
                    <a:graphicData uri="http://schemas.openxmlformats.org/drawingml/2006/picture">
                      <pic:pic>
                        <pic:nvPicPr>
                          <pic:cNvPr descr="images/5-bi/04-losango.jpg" id="750" name="Picture"/>
                          <pic:cNvPicPr>
                            <a:picLocks noChangeArrowheads="1" noChangeAspect="1"/>
                          </pic:cNvPicPr>
                        </pic:nvPicPr>
                        <pic:blipFill>
                          <a:blip r:embed="rId748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2125" cy="75081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/>
          <w:p>
            <w:pPr>
              <w:jc w:val="center"/>
            </w:pPr>
            <w:r>
              <w:t xml:space="preserve">Representa uma</w:t>
            </w:r>
            <w:r>
              <w:t xml:space="preserve"> </w:t>
            </w:r>
            <w:r>
              <w:rPr>
                <w:b/>
                <w:bCs/>
              </w:rPr>
              <w:t xml:space="preserve">Referência</w:t>
            </w:r>
            <w:r>
              <w:t xml:space="preserve"> </w:t>
            </w:r>
            <w:r>
              <w:t xml:space="preserve">e é identificada</w:t>
            </w:r>
          </w:p>
          <w:p>
            <w:pPr>
              <w:jc w:val="center"/>
            </w:pPr>
            <w:r>
              <w:t xml:space="preserve">no texto por um</w:t>
            </w:r>
            <w:r>
              <w:t xml:space="preserve"> </w:t>
            </w:r>
            <w:r>
              <w:rPr>
                <w:b/>
                <w:bCs/>
              </w:rPr>
              <w:t xml:space="preserve">Verbo</w:t>
            </w:r>
            <w:r>
              <w:t xml:space="preserve">.</w:t>
            </w:r>
          </w:p>
        </w:tc>
      </w:tr>
    </w:tbl>
    <w:bookmarkEnd w:id="751"/>
    <w:bookmarkStart w:id="755" w:name="Xa89d2af6984d5c2033985f4b9fa2480fdf57f66"/>
    <w:p>
      <w:pPr>
        <w:pStyle w:val="Heading3"/>
      </w:pPr>
      <w:r>
        <w:rPr>
          <w:rStyle w:val="SectionNumber"/>
        </w:rPr>
        <w:t xml:space="preserve">5.1.3</w:t>
      </w:r>
      <w:r>
        <w:tab/>
      </w:r>
      <w:r>
        <w:t xml:space="preserve">Geração do modelo Físico para aplica-lo ao SGBD (Sistema de Gerenciamento de Banco de Dados):</w:t>
      </w:r>
    </w:p>
    <w:p>
      <w:pPr>
        <w:pStyle w:val="FirstParagraph"/>
      </w:pPr>
      <w:r>
        <w:t xml:space="preserve">Uma vez que o modelo conceitual seja gerado, o analista pode mapea-lo para um</w:t>
      </w:r>
      <w:r>
        <w:t xml:space="preserve"> </w:t>
      </w:r>
      <w:r>
        <w:t xml:space="preserve">“</w:t>
      </w:r>
      <w:r>
        <w:t xml:space="preserve">modelo físico</w:t>
      </w:r>
      <w:r>
        <w:t xml:space="preserve">”</w:t>
      </w:r>
      <w:r>
        <w:t xml:space="preserve"> </w:t>
      </w:r>
      <w:r>
        <w:t xml:space="preserve">onde se mapeiam chaves primárias e chaves forasteiras nas tabelas.</w:t>
      </w:r>
    </w:p>
    <w:p>
      <w:pPr>
        <w:pStyle w:val="BodyText"/>
      </w:pPr>
      <w:r>
        <w:t xml:space="preserve">Após a geração do modelo físico pode-se gerar o SQL que monta a estrutura do Banco de Dados.</w:t>
      </w:r>
    </w:p>
    <w:p>
      <w:pPr>
        <w:pStyle w:val="BodyText"/>
      </w:pPr>
      <w:r>
        <w:drawing>
          <wp:inline>
            <wp:extent cx="5334000" cy="2475254"/>
            <wp:effectExtent b="0" l="0" r="0" t="0"/>
            <wp:docPr descr="" title="" id="753" name="Picture"/>
            <a:graphic>
              <a:graphicData uri="http://schemas.openxmlformats.org/drawingml/2006/picture">
                <pic:pic>
                  <pic:nvPicPr>
                    <pic:cNvPr descr="images/5-bi/06-modelo_fisico.jpg" id="754" name="Picture"/>
                    <pic:cNvPicPr>
                      <a:picLocks noChangeArrowheads="1" noChangeAspect="1"/>
                    </pic:cNvPicPr>
                  </pic:nvPicPr>
                  <pic:blipFill>
                    <a:blip r:embed="rId7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752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CommentTok"/>
        </w:rPr>
        <w:t xml:space="preserve">-- Exemplo testado e gerado no SGBD Postgres versão 15</w:t>
      </w:r>
      <w:r>
        <w:br/>
      </w:r>
      <w:r>
        <w:br/>
      </w:r>
      <w:r>
        <w:rPr>
          <w:rStyle w:val="CommentTok"/>
        </w:rPr>
        <w:t xml:space="preserve">-- Tabela Funcionários</w:t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cpf bigint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-- Tabela Departamentos</w:t>
      </w:r>
      <w:r>
        <w:br/>
      </w:r>
      <w:r>
        <w:br/>
      </w:r>
      <w:r>
        <w:rPr>
          <w:rStyle w:val="KeywordTok"/>
        </w:rPr>
        <w:t xml:space="preserve">CREATE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ControlFlowTok"/>
        </w:rPr>
        <w:t xml:space="preserve">IF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EXISTS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</w:t>
      </w:r>
      <w:r>
        <w:br/>
      </w:r>
      <w:r>
        <w:rPr>
          <w:rStyle w:val="NormalTok"/>
        </w:rPr>
        <w:t xml:space="preserve">(</w:t>
      </w:r>
      <w:r>
        <w:br/>
      </w:r>
      <w:r>
        <w:rPr>
          <w:rStyle w:val="NormalTok"/>
        </w:rPr>
        <w:t xml:space="preserve">    sigla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NOT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NULL</w:t>
      </w:r>
      <w:r>
        <w:rPr>
          <w:rStyle w:val="NormalTok"/>
        </w:rPr>
        <w:t xml:space="preserve">,</w:t>
      </w:r>
      <w:r>
        <w:br/>
      </w:r>
      <w:r>
        <w:rPr>
          <w:rStyle w:val="NormalTok"/>
        </w:rPr>
        <w:t xml:space="preserve">    nome </w:t>
      </w:r>
      <w:r>
        <w:rPr>
          <w:rStyle w:val="DataTypeTok"/>
        </w:rPr>
        <w:t xml:space="preserve">varchar</w:t>
      </w:r>
      <w:r>
        <w:rPr>
          <w:rStyle w:val="NormalTok"/>
        </w:rPr>
        <w:t xml:space="preserve">(</w:t>
      </w:r>
      <w:r>
        <w:rPr>
          <w:rStyle w:val="DecValTok"/>
        </w:rPr>
        <w:t xml:space="preserve">200</w:t>
      </w:r>
      <w:r>
        <w:rPr>
          <w:rStyle w:val="NormalTok"/>
        </w:rPr>
        <w:t xml:space="preserve">)</w:t>
      </w:r>
      <w:r>
        <w:br/>
      </w:r>
      <w:r>
        <w:rPr>
          <w:rStyle w:val="NormalTok"/>
        </w:rPr>
        <w:t xml:space="preserve">);</w:t>
      </w:r>
      <w:r>
        <w:br/>
      </w:r>
      <w:r>
        <w:br/>
      </w:r>
      <w:r>
        <w:rPr>
          <w:rStyle w:val="CommentTok"/>
        </w:rPr>
        <w:t xml:space="preserve">-- Definindo a coluna "cpf" da tabela "funcionários" como chave primária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"chave_primaria_funcionarios"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(cpf);</w:t>
      </w:r>
      <w:r>
        <w:br/>
      </w:r>
      <w:r>
        <w:br/>
      </w:r>
      <w:r>
        <w:rPr>
          <w:rStyle w:val="CommentTok"/>
        </w:rPr>
        <w:t xml:space="preserve">-- Definindo a coluna "sigla"" da tabela "departamentos" como chave primária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"chave_primaria_departamentos"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primary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(sigla);</w:t>
      </w:r>
      <w:r>
        <w:br/>
      </w:r>
      <w:r>
        <w:br/>
      </w:r>
      <w:r>
        <w:rPr>
          <w:rStyle w:val="CommentTok"/>
        </w:rPr>
        <w:t xml:space="preserve">-- Gerando a integridade referêncial </w:t>
      </w:r>
      <w:r>
        <w:br/>
      </w:r>
      <w:r>
        <w:rPr>
          <w:rStyle w:val="CommentTok"/>
        </w:rPr>
        <w:t xml:space="preserve">-- Importando a chave primária da tabela "departamentos" como "chave estrangeira"</w:t>
      </w:r>
      <w:r>
        <w:br/>
      </w:r>
      <w:r>
        <w:rPr>
          <w:rStyle w:val="CommentTok"/>
        </w:rPr>
        <w:t xml:space="preserve">-- na tabela "funcionários"</w:t>
      </w:r>
      <w:r>
        <w:br/>
      </w:r>
      <w:r>
        <w:br/>
      </w:r>
      <w:r>
        <w:rPr>
          <w:rStyle w:val="CommentTok"/>
        </w:rPr>
        <w:t xml:space="preserve">-- primeiro adiciona-se a coluna estrageira "sigla" que é coluna originalmente </w:t>
      </w:r>
      <w:r>
        <w:br/>
      </w:r>
      <w:r>
        <w:rPr>
          <w:rStyle w:val="CommentTok"/>
        </w:rPr>
        <w:t xml:space="preserve">-- pertencente a tabela departamentos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column</w:t>
      </w:r>
      <w:r>
        <w:rPr>
          <w:rStyle w:val="NormalTok"/>
        </w:rPr>
        <w:t xml:space="preserve"> sigla </w:t>
      </w:r>
      <w:r>
        <w:rPr>
          <w:rStyle w:val="DataTypeTok"/>
        </w:rPr>
        <w:t xml:space="preserve">integer</w:t>
      </w:r>
      <w:r>
        <w:rPr>
          <w:rStyle w:val="NormalTok"/>
        </w:rPr>
        <w:t xml:space="preserve">;</w:t>
      </w:r>
      <w:r>
        <w:br/>
      </w:r>
      <w:r>
        <w:br/>
      </w:r>
      <w:r>
        <w:rPr>
          <w:rStyle w:val="CommentTok"/>
        </w:rPr>
        <w:t xml:space="preserve">-- finalmente conecte a coluna sigla a chave primária da tabela "departamento"</w:t>
      </w:r>
      <w:r>
        <w:br/>
      </w:r>
      <w:r>
        <w:rPr>
          <w:rStyle w:val="CommentTok"/>
        </w:rPr>
        <w:t xml:space="preserve">-- criando então uma chave estrageira na tabela "funcionários".</w:t>
      </w:r>
      <w:r>
        <w:br/>
      </w:r>
      <w:r>
        <w:rPr>
          <w:rStyle w:val="KeywordTok"/>
        </w:rPr>
        <w:t xml:space="preserve">alter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table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.funcionarios </w:t>
      </w:r>
      <w:r>
        <w:rPr>
          <w:rStyle w:val="KeywordTok"/>
        </w:rPr>
        <w:t xml:space="preserve">add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constraint</w:t>
      </w:r>
      <w:r>
        <w:rPr>
          <w:rStyle w:val="NormalTok"/>
        </w:rPr>
        <w:t xml:space="preserve"> </w:t>
      </w:r>
      <w:r>
        <w:rPr>
          <w:rStyle w:val="OtherTok"/>
        </w:rPr>
        <w:t xml:space="preserve">"Chave_estrangeira_Departamento_funcionarios"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foreign</w:t>
      </w:r>
      <w:r>
        <w:rPr>
          <w:rStyle w:val="NormalTok"/>
        </w:rPr>
        <w:t xml:space="preserve"> </w:t>
      </w:r>
      <w:r>
        <w:rPr>
          <w:rStyle w:val="KeywordTok"/>
        </w:rPr>
        <w:t xml:space="preserve">key</w:t>
      </w:r>
      <w:r>
        <w:rPr>
          <w:rStyle w:val="NormalTok"/>
        </w:rPr>
        <w:t xml:space="preserve"> (sigla) </w:t>
      </w:r>
      <w:r>
        <w:rPr>
          <w:rStyle w:val="KeywordTok"/>
        </w:rPr>
        <w:t xml:space="preserve">references</w:t>
      </w:r>
      <w:r>
        <w:rPr>
          <w:rStyle w:val="NormalTok"/>
        </w:rPr>
        <w:t xml:space="preserve"> </w:t>
      </w:r>
      <w:r>
        <w:rPr>
          <w:rStyle w:val="OtherTok"/>
        </w:rPr>
        <w:t xml:space="preserve">"public"</w:t>
      </w:r>
      <w:r>
        <w:rPr>
          <w:rStyle w:val="NormalTok"/>
        </w:rPr>
        <w:t xml:space="preserve">.departamentos(sigla);</w:t>
      </w:r>
    </w:p>
    <w:bookmarkEnd w:id="755"/>
    <w:bookmarkEnd w:id="756"/>
    <w:bookmarkStart w:id="759" w:name="X5dbcb5d5da0926067f46c3c9a01f8a3b035470f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Normalização em Bancos de Dados Relaionais</w:t>
      </w:r>
    </w:p>
    <w:bookmarkStart w:id="757" w:name="tabela-desnormalizada"/>
    <w:p>
      <w:pPr>
        <w:pStyle w:val="Heading3"/>
      </w:pPr>
      <w:r>
        <w:rPr>
          <w:rStyle w:val="SectionNumber"/>
        </w:rPr>
        <w:t xml:space="preserve">5.2.1</w:t>
      </w:r>
      <w:r>
        <w:tab/>
      </w:r>
      <w:r>
        <w:t xml:space="preserve">Tabela Desnormalizada</w:t>
      </w:r>
    </w:p>
    <w:p>
      <w:pPr>
        <w:pStyle w:val="FirstParagraph"/>
      </w:pPr>
      <w:r>
        <w:t xml:space="preserve">Considere a tabela Veículos abaixo: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>
      <w:pPr>
        <w:pStyle w:val="BodyText"/>
      </w:pPr>
      <w:r>
        <w:t xml:space="preserve">Separamos o conjunto de elemntos</w:t>
      </w:r>
      <w:r>
        <w:t xml:space="preserve"> </w:t>
      </w:r>
      <w:r>
        <w:rPr>
          <w:i/>
          <w:iCs/>
        </w:rPr>
        <w:t xml:space="preserve">Montadoras</w:t>
      </w:r>
      <w:r>
        <w:t xml:space="preserve"> </w:t>
      </w:r>
      <w:r>
        <w:t xml:space="preserve">e</w:t>
      </w:r>
      <w:r>
        <w:t xml:space="preserve"> </w:t>
      </w:r>
      <w:r>
        <w:rPr>
          <w:i/>
          <w:iCs/>
        </w:rPr>
        <w:t xml:space="preserve">Modelos</w:t>
      </w:r>
      <w:r>
        <w:t xml:space="preserve">.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</w:tr>
    </w:tbl>
    <w:p>
      <w:pPr>
        <w:pStyle w:val="BlockText"/>
      </w:pPr>
      <w:r>
        <w:t xml:space="preserve">O processo de fragmentar agrupamentos complexos de dados e simplifica-los a fim de minimizar redundâncias e economizar espaço no Banco de Dados Relacional é chamado de</w:t>
      </w:r>
      <w:r>
        <w:t xml:space="preserve"> </w:t>
      </w:r>
      <w:r>
        <w:rPr>
          <w:b/>
          <w:bCs/>
        </w:rPr>
        <w:t xml:space="preserve">NORMALIZAÇÃO.</w:t>
      </w:r>
      <w:r>
        <w:t xml:space="preserve"> </w:t>
      </w:r>
      <w:hyperlink w:anchor="X8be4a51f98dd66f8399af77a38b8ea2cbb3753d">
        <w:r>
          <w:rPr>
            <w:rStyle w:val="Hyperlink"/>
          </w:rPr>
          <w:t xml:space="preserve">[1] - LAUDON, Kenneth C.; LAUDON, Jane P. *Sistemas de informação gerenciais*. 11. ed. São Paulo: Pearson Education do Brasil, 2010. p. 180.</w:t>
        </w:r>
      </w:hyperlink>
    </w:p>
    <w:p>
      <w:pPr>
        <w:pStyle w:val="FirstParagraph"/>
      </w:pPr>
      <w:r>
        <w:t xml:space="preserve">Mas Como indicar que cada elemento da tabela</w:t>
      </w:r>
      <w:r>
        <w:t xml:space="preserve"> </w:t>
      </w:r>
      <w:r>
        <w:t xml:space="preserve">“</w:t>
      </w:r>
      <w:r>
        <w:t xml:space="preserve">Modelo</w:t>
      </w:r>
      <w:r>
        <w:t xml:space="preserve">”</w:t>
      </w:r>
      <w:r>
        <w:t xml:space="preserve"> </w:t>
      </w:r>
      <w:r>
        <w:t xml:space="preserve">está associado a um elemento da tabela</w:t>
      </w:r>
      <w:r>
        <w:t xml:space="preserve"> </w:t>
      </w:r>
      <w:r>
        <w:t xml:space="preserve">“</w:t>
      </w:r>
      <w:r>
        <w:t xml:space="preserve">Montadora</w:t>
      </w:r>
      <w:r>
        <w:t xml:space="preserve">”</w:t>
      </w:r>
      <w:r>
        <w:t xml:space="preserve"> </w:t>
      </w:r>
      <w:r>
        <w:t xml:space="preserve">?</w:t>
      </w:r>
    </w:p>
    <w:bookmarkEnd w:id="757"/>
    <w:bookmarkStart w:id="758" w:name="tabela-normalizada"/>
    <w:p>
      <w:pPr>
        <w:pStyle w:val="Heading3"/>
      </w:pPr>
      <w:r>
        <w:rPr>
          <w:rStyle w:val="SectionNumber"/>
        </w:rPr>
        <w:t xml:space="preserve">5.2.2</w:t>
      </w:r>
      <w:r>
        <w:tab/>
      </w:r>
      <w:r>
        <w:t xml:space="preserve">Tabela Normalizada</w:t>
      </w:r>
    </w:p>
    <w:p>
      <w:pPr>
        <w:pStyle w:val="FirstParagraph"/>
      </w:pPr>
      <w:r>
        <w:t xml:space="preserve">Considere as tabelas abaixo:</w:t>
      </w:r>
    </w:p>
    <w:tbl>
      <w:tblPr>
        <w:tblStyle w:val="Table"/>
        <w:tblW w:type="pct" w:w="4931"/>
        <w:tblLayout w:type="fixed"/>
        <w:tblLook w:firstRow="1" w:lastRow="0" w:firstColumn="0" w:lastColumn="0" w:noHBand="0" w:noVBand="0" w:val="0020"/>
      </w:tblPr>
      <w:tblGrid>
        <w:gridCol w:w="2640"/>
        <w:gridCol w:w="517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Fiat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Chevrolet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Volkswagen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Hyundai</w:t>
            </w:r>
          </w:p>
        </w:tc>
      </w:tr>
    </w:tbl>
    <w:p/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ModeloID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Modelo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MontadoraID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Strada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Mobi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Pulse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Tracker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Onix Plus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Polo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Nivus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T-Cross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HB20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Creta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</w:tr>
    </w:tbl>
    <w:p>
      <w:pPr>
        <w:pStyle w:val="BodyText"/>
      </w:pPr>
      <w:r>
        <w:t xml:space="preserve">Repare que:</w:t>
      </w:r>
    </w:p>
    <w:p>
      <w:pPr>
        <w:numPr>
          <w:ilvl w:val="0"/>
          <w:numId w:val="1043"/>
        </w:numPr>
      </w:pPr>
      <w:r>
        <w:t xml:space="preserve">É possível identificar que não existem montadoras repetidas na tabela</w:t>
      </w:r>
      <w:r>
        <w:t xml:space="preserve"> </w:t>
      </w:r>
      <w:r>
        <w:t xml:space="preserve">“</w:t>
      </w:r>
      <w:r>
        <w:t xml:space="preserve">Montadoras</w:t>
      </w:r>
      <w:r>
        <w:t xml:space="preserve">”</w:t>
      </w:r>
      <w:r>
        <w:t xml:space="preserve">;</w:t>
      </w:r>
    </w:p>
    <w:p>
      <w:pPr>
        <w:numPr>
          <w:ilvl w:val="0"/>
          <w:numId w:val="1043"/>
        </w:numPr>
      </w:pPr>
      <w:r>
        <w:t xml:space="preserve">É possível identificar que não existem modelos repetidos na tabela</w:t>
      </w:r>
      <w:r>
        <w:t xml:space="preserve"> </w:t>
      </w:r>
      <w:r>
        <w:t xml:space="preserve">“</w:t>
      </w:r>
      <w:r>
        <w:t xml:space="preserve">Montadoras</w:t>
      </w:r>
      <w:r>
        <w:t xml:space="preserve">”</w:t>
      </w:r>
      <w:r>
        <w:t xml:space="preserve">;</w:t>
      </w:r>
    </w:p>
    <w:p>
      <w:pPr>
        <w:pStyle w:val="FirstParagraph"/>
      </w:pPr>
      <w:r>
        <w:t xml:space="preserve">A coluna (atributo)</w:t>
      </w:r>
      <w:r>
        <w:t xml:space="preserve"> </w:t>
      </w:r>
      <w:r>
        <w:rPr>
          <w:b/>
          <w:bCs/>
        </w:rPr>
        <w:t xml:space="preserve">ModeloID</w:t>
      </w:r>
      <w:r>
        <w:t xml:space="preserve"> </w:t>
      </w:r>
      <w:r>
        <w:t xml:space="preserve">é a</w:t>
      </w:r>
      <w:r>
        <w:t xml:space="preserve"> </w:t>
      </w:r>
      <w:r>
        <w:rPr>
          <w:b/>
          <w:bCs/>
        </w:rPr>
        <w:t xml:space="preserve">chave primária</w:t>
      </w:r>
      <w:r>
        <w:t xml:space="preserve"> </w:t>
      </w:r>
      <w:r>
        <w:t xml:space="preserve">da tabela</w:t>
      </w:r>
      <w:r>
        <w:t xml:space="preserve"> </w:t>
      </w:r>
      <w:r>
        <w:rPr>
          <w:b/>
          <w:bCs/>
        </w:rPr>
        <w:t xml:space="preserve">Modelos.</w:t>
      </w:r>
      <w:r>
        <w:t xml:space="preserve"> </w:t>
      </w:r>
      <w:r>
        <w:t xml:space="preserve">A coluna (atributo)</w:t>
      </w:r>
      <w:r>
        <w:t xml:space="preserve"> </w:t>
      </w:r>
      <w:r>
        <w:rPr>
          <w:b/>
          <w:bCs/>
        </w:rPr>
        <w:t xml:space="preserve">MontadoraID</w:t>
      </w:r>
      <w:r>
        <w:t xml:space="preserve"> </w:t>
      </w:r>
      <w:r>
        <w:t xml:space="preserve">é a</w:t>
      </w:r>
      <w:r>
        <w:t xml:space="preserve"> </w:t>
      </w:r>
      <w:r>
        <w:rPr>
          <w:b/>
          <w:bCs/>
        </w:rPr>
        <w:t xml:space="preserve">chave primária</w:t>
      </w:r>
      <w:r>
        <w:t xml:space="preserve"> </w:t>
      </w:r>
      <w:r>
        <w:t xml:space="preserve">da tabela</w:t>
      </w:r>
      <w:r>
        <w:t xml:space="preserve"> </w:t>
      </w:r>
      <w:r>
        <w:rPr>
          <w:b/>
          <w:bCs/>
        </w:rPr>
        <w:t xml:space="preserve">Montadoras.</w:t>
      </w:r>
    </w:p>
    <w:p>
      <w:pPr>
        <w:pStyle w:val="BodyText"/>
      </w:pPr>
      <w:r>
        <w:t xml:space="preserve">Na tabela</w:t>
      </w:r>
      <w:r>
        <w:t xml:space="preserve"> </w:t>
      </w:r>
      <w:r>
        <w:rPr>
          <w:b/>
          <w:bCs/>
        </w:rPr>
        <w:t xml:space="preserve">Modelos</w:t>
      </w:r>
      <w:r>
        <w:t xml:space="preserve">, a coluna</w:t>
      </w:r>
      <w:r>
        <w:t xml:space="preserve"> </w:t>
      </w:r>
      <w:r>
        <w:rPr>
          <w:b/>
          <w:bCs/>
        </w:rPr>
        <w:t xml:space="preserve">MontadoraID</w:t>
      </w:r>
      <w:r>
        <w:t xml:space="preserve">, acrescentada a tabela Modelos representa a ligação de cada elemento da tabela Modelos e Montadoras. Essa coluna</w:t>
      </w:r>
      <w:r>
        <w:t xml:space="preserve"> </w:t>
      </w:r>
      <w:r>
        <w:t xml:space="preserve">“</w:t>
      </w:r>
      <w:r>
        <w:t xml:space="preserve">importada</w:t>
      </w:r>
      <w:r>
        <w:t xml:space="preserve">”</w:t>
      </w:r>
      <w:r>
        <w:t xml:space="preserve"> </w:t>
      </w:r>
      <w:r>
        <w:t xml:space="preserve">da tabela Montadoras para a tabela Modelos se chama</w:t>
      </w:r>
      <w:r>
        <w:t xml:space="preserve"> </w:t>
      </w:r>
      <w:r>
        <w:rPr>
          <w:b/>
          <w:bCs/>
        </w:rPr>
        <w:t xml:space="preserve">chave estrangeira</w:t>
      </w:r>
      <w:r>
        <w:t xml:space="preserve">.</w:t>
      </w:r>
    </w:p>
    <w:bookmarkEnd w:id="758"/>
    <w:bookmarkEnd w:id="759"/>
    <w:bookmarkStart w:id="768" w:name="X56fddfdd0eb661ab3107a545757ae5d7891fec3"/>
    <w:p>
      <w:pPr>
        <w:pStyle w:val="Heading2"/>
      </w:pPr>
      <w:r>
        <w:rPr>
          <w:rStyle w:val="SectionNumber"/>
        </w:rPr>
        <w:t xml:space="preserve">5.3</w:t>
      </w:r>
      <w:r>
        <w:tab/>
      </w:r>
      <w:r>
        <w:t xml:space="preserve">Regimes de operação de um Banco de Dados Relacional</w:t>
      </w:r>
    </w:p>
    <w:bookmarkStart w:id="763" w:name="regime-oltp"/>
    <w:p>
      <w:pPr>
        <w:pStyle w:val="Heading3"/>
      </w:pPr>
      <w:r>
        <w:rPr>
          <w:rStyle w:val="SectionNumber"/>
        </w:rPr>
        <w:t xml:space="preserve">5.3.1</w:t>
      </w:r>
      <w:r>
        <w:tab/>
      </w:r>
      <w:r>
        <w:t xml:space="preserve">Regime OLTP</w:t>
      </w:r>
    </w:p>
    <w:p>
      <w:pPr>
        <w:pStyle w:val="BlockText"/>
      </w:pPr>
      <w:r>
        <w:t xml:space="preserve">OLTP ou </w:t>
      </w:r>
      <w:r>
        <w:rPr>
          <w:i/>
          <w:iCs/>
        </w:rPr>
        <w:t xml:space="preserve">Online Transaction Processing</w:t>
      </w:r>
      <w:r>
        <w:t xml:space="preserve"> (</w:t>
      </w:r>
      <w:r>
        <w:rPr>
          <w:b/>
          <w:bCs/>
        </w:rPr>
        <w:t xml:space="preserve">Processamento de Transações Online</w:t>
      </w:r>
      <w:r>
        <w:t xml:space="preserve">, em português) serve para designar os sistemas operacionais com dados transacionais. 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1" name="Picture"/>
            <a:graphic>
              <a:graphicData uri="http://schemas.openxmlformats.org/drawingml/2006/picture">
                <pic:pic>
                  <pic:nvPicPr>
                    <pic:cNvPr descr="images/5-bi/08-crud3.jpg" id="762" name="Picture"/>
                    <pic:cNvPicPr>
                      <a:picLocks noChangeArrowheads="1" noChangeAspect="1"/>
                    </pic:cNvPicPr>
                  </pic:nvPicPr>
                  <pic:blipFill>
                    <a:blip r:embed="rId7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3"/>
    <w:bookmarkStart w:id="767" w:name="regime-olap"/>
    <w:p>
      <w:pPr>
        <w:pStyle w:val="Heading3"/>
      </w:pPr>
      <w:r>
        <w:rPr>
          <w:rStyle w:val="SectionNumber"/>
        </w:rPr>
        <w:t xml:space="preserve">5.3.2</w:t>
      </w:r>
      <w:r>
        <w:tab/>
      </w:r>
      <w:r>
        <w:t xml:space="preserve">Regime OLAP</w:t>
      </w:r>
    </w:p>
    <w:p>
      <w:pPr>
        <w:pStyle w:val="BlockText"/>
      </w:pPr>
      <w:r>
        <w:t xml:space="preserve">Por outro lado, o OLAP ou Online Analytical Processing (</w:t>
      </w:r>
      <w:r>
        <w:rPr>
          <w:b/>
          <w:bCs/>
        </w:rPr>
        <w:t xml:space="preserve">Processamento Analítico Online</w:t>
      </w:r>
      <w:r>
        <w:t xml:space="preserve">), é uma habilidade para executar dentro do Data Warehouse e realizar análises dos grandes volumes de dados.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5" name="Picture"/>
            <a:graphic>
              <a:graphicData uri="http://schemas.openxmlformats.org/drawingml/2006/picture">
                <pic:pic>
                  <pic:nvPicPr>
                    <pic:cNvPr descr="images/5-bi/09-cubo3.jpg" id="766" name="Picture"/>
                    <pic:cNvPicPr>
                      <a:picLocks noChangeArrowheads="1" noChangeAspect="1"/>
                    </pic:cNvPicPr>
                  </pic:nvPicPr>
                  <pic:blipFill>
                    <a:blip r:embed="rId7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767"/>
    <w:bookmarkEnd w:id="768"/>
    <w:bookmarkStart w:id="769" w:name="data-warehouse"/>
    <w:p>
      <w:pPr>
        <w:pStyle w:val="Heading2"/>
      </w:pPr>
      <w:r>
        <w:rPr>
          <w:rStyle w:val="SectionNumber"/>
        </w:rPr>
        <w:t xml:space="preserve">5.4</w:t>
      </w:r>
      <w:r>
        <w:tab/>
      </w:r>
      <w:r>
        <w:t xml:space="preserve">Data Warehouse</w:t>
      </w:r>
    </w:p>
    <w:bookmarkEnd w:id="769"/>
    <w:bookmarkStart w:id="770" w:name="cubos"/>
    <w:p>
      <w:pPr>
        <w:pStyle w:val="Heading2"/>
      </w:pPr>
      <w:r>
        <w:rPr>
          <w:rStyle w:val="SectionNumber"/>
        </w:rPr>
        <w:t xml:space="preserve">5.5</w:t>
      </w:r>
      <w:r>
        <w:tab/>
      </w:r>
      <w:r>
        <w:t xml:space="preserve">Cubos</w:t>
      </w:r>
    </w:p>
    <w:tbl>
      <w:tblPr>
        <w:tblStyle w:val="Table"/>
        <w:tblW w:type="pct" w:w="4953"/>
        <w:tblLayout w:type="fixed"/>
        <w:tblLook w:firstRow="1" w:lastRow="0" w:firstColumn="0" w:lastColumn="0" w:noHBand="0" w:noVBand="0" w:val="0020"/>
      </w:tblPr>
      <w:tblGrid>
        <w:gridCol w:w="1258"/>
        <w:gridCol w:w="3182"/>
        <w:gridCol w:w="3404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Característica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Data Warehouse (DW)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Cubo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Função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Repositório central, integração, storage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Estrutura otimizada para consulta e análise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Escopo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Amplo, dados de toda a empresa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Focado em processos/áreas específicas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Estrutura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Relacional (Star/Snowflake Schema)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Multidimensional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Dados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Detalhados e históricos, integrados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Agregados, sumarizados, derivados do DW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Otimização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Armazenamento, integração, consistência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Velocidade de consulta, análise interativa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Relação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É a fonte de dados para o Cubo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É construído sobre (ou a partir) do DW</w:t>
            </w:r>
          </w:p>
        </w:tc>
      </w:tr>
    </w:tbl>
    <w:bookmarkEnd w:id="770"/>
    <w:bookmarkStart w:id="772" w:name="referências"/>
    <w:p>
      <w:pPr>
        <w:pStyle w:val="Heading2"/>
      </w:pPr>
      <w:r>
        <w:rPr>
          <w:rStyle w:val="SectionNumber"/>
        </w:rPr>
        <w:t xml:space="preserve">5.6</w:t>
      </w:r>
      <w:r>
        <w:tab/>
      </w:r>
      <w:r>
        <w:t xml:space="preserve">Referências:</w:t>
      </w:r>
    </w:p>
    <w:bookmarkStart w:id="771" w:name="X8be4a51f98dd66f8399af77a38b8ea2cbb3753d"/>
    <w:p>
      <w:pPr>
        <w:pStyle w:val="Heading5"/>
      </w:pPr>
      <w:r>
        <w:rPr>
          <w:rStyle w:val="SectionNumber"/>
        </w:rPr>
        <w:t xml:space="preserve">5.6.0.0.1</w:t>
      </w:r>
      <w:r>
        <w:tab/>
      </w:r>
      <w:r>
        <w:t xml:space="preserve">[1] - LAUDON, Kenneth C.; LAUDON, Jane P. *Sistemas de informação gerenciais*. 11. ed. São Paulo: Pearson Education do Brasil, 2010. p. 180.</w:t>
      </w:r>
    </w:p>
    <w:bookmarkEnd w:id="771"/>
    <w:bookmarkEnd w:id="772"/>
    <w:bookmarkEnd w:id="773"/>
    <w:bookmarkStart w:id="777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774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774"/>
    <w:bookmarkStart w:id="775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775"/>
    <w:bookmarkStart w:id="776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776"/>
    <w:bookmarkEnd w:id="777"/>
    <w:bookmarkStart w:id="780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778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778"/>
    <w:bookmarkStart w:id="779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779"/>
    <w:bookmarkEnd w:id="780"/>
    <w:bookmarkStart w:id="783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781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781"/>
    <w:bookmarkStart w:id="782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782"/>
    <w:bookmarkEnd w:id="783"/>
    <w:bookmarkStart w:id="786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784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784"/>
    <w:bookmarkStart w:id="785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785"/>
    <w:bookmarkEnd w:id="786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2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43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732" Target="media/rId732.jpg" /><Relationship Type="http://schemas.openxmlformats.org/officeDocument/2006/relationships/image" Id="rId738" Target="media/rId738.jpg" /><Relationship Type="http://schemas.openxmlformats.org/officeDocument/2006/relationships/image" Id="rId742" Target="media/rId742.jpg" /><Relationship Type="http://schemas.openxmlformats.org/officeDocument/2006/relationships/image" Id="rId748" Target="media/rId748.jpg" /><Relationship Type="http://schemas.openxmlformats.org/officeDocument/2006/relationships/image" Id="rId745" Target="media/rId745.jpg" /><Relationship Type="http://schemas.openxmlformats.org/officeDocument/2006/relationships/image" Id="rId752" Target="media/rId752.jpg" /><Relationship Type="http://schemas.openxmlformats.org/officeDocument/2006/relationships/image" Id="rId735" Target="media/rId735.jpg" /><Relationship Type="http://schemas.openxmlformats.org/officeDocument/2006/relationships/image" Id="rId760" Target="media/rId760.jpg" /><Relationship Type="http://schemas.openxmlformats.org/officeDocument/2006/relationships/image" Id="rId764" Target="media/rId764.jpg" /><Relationship Type="http://schemas.openxmlformats.org/officeDocument/2006/relationships/image" Id="rId631" Target="media/rId631.jpg" /><Relationship Type="http://schemas.openxmlformats.org/officeDocument/2006/relationships/image" Id="rId634" Target="media/rId634.jpg" /><Relationship Type="http://schemas.openxmlformats.org/officeDocument/2006/relationships/image" Id="rId638" Target="media/rId638.jpg" /><Relationship Type="http://schemas.openxmlformats.org/officeDocument/2006/relationships/image" Id="rId642" Target="media/rId642.jpg" /><Relationship Type="http://schemas.openxmlformats.org/officeDocument/2006/relationships/image" Id="rId649" Target="media/rId649.jpg" /><Relationship Type="http://schemas.openxmlformats.org/officeDocument/2006/relationships/image" Id="rId646" Target="media/rId646.jpg" /><Relationship Type="http://schemas.openxmlformats.org/officeDocument/2006/relationships/image" Id="rId653" Target="media/rId653.jpg" /><Relationship Type="http://schemas.openxmlformats.org/officeDocument/2006/relationships/image" Id="rId658" Target="media/rId658.jpg" /><Relationship Type="http://schemas.openxmlformats.org/officeDocument/2006/relationships/image" Id="rId662" Target="media/rId662.jpg" /><Relationship Type="http://schemas.openxmlformats.org/officeDocument/2006/relationships/image" Id="rId666" Target="media/rId666.jpg" /><Relationship Type="http://schemas.openxmlformats.org/officeDocument/2006/relationships/image" Id="rId670" Target="media/rId670.jpg" /><Relationship Type="http://schemas.openxmlformats.org/officeDocument/2006/relationships/image" Id="rId674" Target="media/rId674.jpg" /><Relationship Type="http://schemas.openxmlformats.org/officeDocument/2006/relationships/image" Id="rId627" Target="media/rId627.jpg" /><Relationship Type="http://schemas.openxmlformats.org/officeDocument/2006/relationships/image" Id="rId555" Target="media/rId555.jpg" /><Relationship Type="http://schemas.openxmlformats.org/officeDocument/2006/relationships/image" Id="rId559" Target="media/rId559.jpg" /><Relationship Type="http://schemas.openxmlformats.org/officeDocument/2006/relationships/image" Id="rId552" Target="media/rId552.jpg" /><Relationship Type="http://schemas.openxmlformats.org/officeDocument/2006/relationships/image" Id="rId546" Target="media/rId546.jpg" /><Relationship Type="http://schemas.openxmlformats.org/officeDocument/2006/relationships/image" Id="rId543" Target="media/rId543.jpg" /><Relationship Type="http://schemas.openxmlformats.org/officeDocument/2006/relationships/image" Id="rId549" Target="media/rId549.jpg" /><Relationship Type="http://schemas.openxmlformats.org/officeDocument/2006/relationships/image" Id="rId601" Target="media/rId601.jpg" /><Relationship Type="http://schemas.openxmlformats.org/officeDocument/2006/relationships/image" Id="rId533" Target="media/rId533.jpg" /><Relationship Type="http://schemas.openxmlformats.org/officeDocument/2006/relationships/image" Id="rId536" Target="media/rId536.jpg" /><Relationship Type="http://schemas.openxmlformats.org/officeDocument/2006/relationships/image" Id="rId539" Target="media/rId539.jpg" /><Relationship Type="http://schemas.openxmlformats.org/officeDocument/2006/relationships/image" Id="rId609" Target="media/rId609.jpg" /><Relationship Type="http://schemas.openxmlformats.org/officeDocument/2006/relationships/image" Id="rId612" Target="media/rId612.jpg" /><Relationship Type="http://schemas.openxmlformats.org/officeDocument/2006/relationships/image" Id="rId606" Target="media/rId606.jpg" /><Relationship Type="http://schemas.openxmlformats.org/officeDocument/2006/relationships/image" Id="rId619" Target="media/rId619.jpg" /><Relationship Type="http://schemas.openxmlformats.org/officeDocument/2006/relationships/image" Id="rId616" Target="media/rId616.jpg" /><Relationship Type="http://schemas.openxmlformats.org/officeDocument/2006/relationships/image" Id="rId622" Target="media/rId622.jpg" /><Relationship Type="http://schemas.openxmlformats.org/officeDocument/2006/relationships/image" Id="rId571" Target="media/rId571.jpg" /><Relationship Type="http://schemas.openxmlformats.org/officeDocument/2006/relationships/image" Id="rId567" Target="media/rId567.jpg" /><Relationship Type="http://schemas.openxmlformats.org/officeDocument/2006/relationships/image" Id="rId579" Target="media/rId579.jpg" /><Relationship Type="http://schemas.openxmlformats.org/officeDocument/2006/relationships/image" Id="rId575" Target="media/rId575.jpg" /><Relationship Type="http://schemas.openxmlformats.org/officeDocument/2006/relationships/image" Id="rId563" Target="media/rId563.jpg" /><Relationship Type="http://schemas.openxmlformats.org/officeDocument/2006/relationships/image" Id="rId597" Target="media/rId597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586" Target="media/rId586.png" /><Relationship Type="http://schemas.openxmlformats.org/officeDocument/2006/relationships/image" Id="rId592" Target="media/rId592.png" /><Relationship Type="http://schemas.openxmlformats.org/officeDocument/2006/relationships/image" Id="rId589" Target="media/rId589.png" /><Relationship Type="http://schemas.openxmlformats.org/officeDocument/2006/relationships/image" Id="rId583" Target="media/rId583.png" /><Relationship Type="http://schemas.openxmlformats.org/officeDocument/2006/relationships/image" Id="rId67" Target="media/rId67.png" /><Relationship Type="http://schemas.openxmlformats.org/officeDocument/2006/relationships/image" Id="rId687" Target="media/rId687.jpg" /><Relationship Type="http://schemas.openxmlformats.org/officeDocument/2006/relationships/image" Id="rId690" Target="media/rId690.jpg" /><Relationship Type="http://schemas.openxmlformats.org/officeDocument/2006/relationships/image" Id="rId693" Target="media/rId693.jpg" /><Relationship Type="http://schemas.openxmlformats.org/officeDocument/2006/relationships/image" Id="rId697" Target="media/rId697.jpg" /><Relationship Type="http://schemas.openxmlformats.org/officeDocument/2006/relationships/image" Id="rId701" Target="media/rId701.jpg" /><Relationship Type="http://schemas.openxmlformats.org/officeDocument/2006/relationships/image" Id="rId705" Target="media/rId705.jpg" /><Relationship Type="http://schemas.openxmlformats.org/officeDocument/2006/relationships/image" Id="rId710" Target="media/rId710.jpg" /><Relationship Type="http://schemas.openxmlformats.org/officeDocument/2006/relationships/image" Id="rId715" Target="media/rId715.jpg" /><Relationship Type="http://schemas.openxmlformats.org/officeDocument/2006/relationships/image" Id="rId718" Target="media/rId718.jpg" /><Relationship Type="http://schemas.openxmlformats.org/officeDocument/2006/relationships/image" Id="rId37" Target="media/rId37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8" Target="media/rId208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299" Target="media/rId299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5" Target="media/rId355.jpg" /><Relationship Type="http://schemas.openxmlformats.org/officeDocument/2006/relationships/image" Id="rId358" Target="media/rId358.jpg" /><Relationship Type="http://schemas.openxmlformats.org/officeDocument/2006/relationships/image" Id="rId361" Target="media/rId361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3" Target="media/rId433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0" Target="media/rId450.jpg" /><Relationship Type="http://schemas.openxmlformats.org/officeDocument/2006/relationships/image" Id="rId453" Target="media/rId453.jpg" /><Relationship Type="http://schemas.openxmlformats.org/officeDocument/2006/relationships/image" Id="rId456" Target="media/rId456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69" Target="media/rId469.jpg" /><Relationship Type="http://schemas.openxmlformats.org/officeDocument/2006/relationships/image" Id="rId472" Target="media/rId472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7" Target="media/rId487.jpg" /><Relationship Type="http://schemas.openxmlformats.org/officeDocument/2006/relationships/image" Id="rId490" Target="media/rId490.jpg" /><Relationship Type="http://schemas.openxmlformats.org/officeDocument/2006/relationships/image" Id="rId493" Target="media/rId493.jpg" /><Relationship Type="http://schemas.openxmlformats.org/officeDocument/2006/relationships/image" Id="rId496" Target="media/rId496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512" Target="media/rId512.jpg" /><Relationship Type="http://schemas.openxmlformats.org/officeDocument/2006/relationships/image" Id="rId515" Target="media/rId515.jpg" /><Relationship Type="http://schemas.openxmlformats.org/officeDocument/2006/relationships/image" Id="rId518" Target="media/rId518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558" Target="Pontos%20de%20Acesso%20CISCO" TargetMode="External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61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58" Target="Pontos%20de%20Acesso%20CISCO" TargetMode="External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61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2025-05-04T03:40:51Z</dcterms:created>
  <dcterms:modified xsi:type="dcterms:W3CDTF">2025-05-04T03:40:51Z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2025-05-04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